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6CBFCAC9" w14:textId="77777777">
        <w:trPr>
          <w:jc w:val="center"/>
        </w:trPr>
        <w:tc>
          <w:tcPr>
            <w:tcW w:w="11156" w:type="dxa"/>
            <w:gridSpan w:val="20"/>
          </w:tcPr>
          <w:p w14:paraId="2396D6EB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9C6819" w:rsidRPr="00FB05C1" w14:paraId="5EBCDB90" w14:textId="77777777">
        <w:trPr>
          <w:jc w:val="center"/>
        </w:trPr>
        <w:tc>
          <w:tcPr>
            <w:tcW w:w="11156" w:type="dxa"/>
            <w:gridSpan w:val="20"/>
          </w:tcPr>
          <w:p w14:paraId="14D383EC" w14:textId="77777777" w:rsidR="009C6819" w:rsidRDefault="004F4D8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Cercetării</w:t>
            </w:r>
          </w:p>
          <w:p w14:paraId="1178B4CD" w14:textId="77777777" w:rsidR="009C6819" w:rsidRDefault="004F4D8C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9C6819" w:rsidRPr="008D7D0D" w14:paraId="7AD0B2C6" w14:textId="77777777">
        <w:trPr>
          <w:jc w:val="center"/>
        </w:trPr>
        <w:tc>
          <w:tcPr>
            <w:tcW w:w="11156" w:type="dxa"/>
            <w:gridSpan w:val="20"/>
          </w:tcPr>
          <w:p w14:paraId="0E3FFAE8" w14:textId="77777777" w:rsidR="009C6819" w:rsidRDefault="004F4D8C">
            <w:pPr>
              <w:spacing w:before="240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UNIVERSITATEA „BABEŞ-BOLYAI” DIN CLUJ-NAPOCA</w:t>
            </w:r>
            <w:r w:rsidR="00B139A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478956B8" w14:textId="77777777" w:rsidR="009C6819" w:rsidRDefault="009C6819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end"/>
            </w:r>
          </w:p>
        </w:tc>
      </w:tr>
      <w:tr w:rsidR="00D2471E" w:rsidRPr="00FB05C1" w14:paraId="1AF36F9F" w14:textId="77777777">
        <w:trPr>
          <w:jc w:val="center"/>
        </w:trPr>
        <w:tc>
          <w:tcPr>
            <w:tcW w:w="11156" w:type="dxa"/>
            <w:gridSpan w:val="20"/>
          </w:tcPr>
          <w:p w14:paraId="33673F48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1723C034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080DDEA9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6BA3A844" w14:textId="77777777">
        <w:trPr>
          <w:trHeight w:val="225"/>
          <w:jc w:val="center"/>
        </w:trPr>
        <w:tc>
          <w:tcPr>
            <w:tcW w:w="6266" w:type="dxa"/>
            <w:gridSpan w:val="13"/>
            <w:vMerge w:val="restart"/>
          </w:tcPr>
          <w:p w14:paraId="51915751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7"/>
          </w:tcPr>
          <w:p w14:paraId="4FCFA2C1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2E64DDB0" w14:textId="77777777">
        <w:trPr>
          <w:trHeight w:val="243"/>
          <w:jc w:val="center"/>
        </w:trPr>
        <w:tc>
          <w:tcPr>
            <w:tcW w:w="6266" w:type="dxa"/>
            <w:gridSpan w:val="13"/>
            <w:vMerge/>
          </w:tcPr>
          <w:p w14:paraId="007B36F6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11F83165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0" w:name="Text11"/>
        <w:tc>
          <w:tcPr>
            <w:tcW w:w="720" w:type="dxa"/>
          </w:tcPr>
          <w:p w14:paraId="798BA1BE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0"/>
          </w:p>
        </w:tc>
        <w:tc>
          <w:tcPr>
            <w:tcW w:w="714" w:type="dxa"/>
            <w:gridSpan w:val="2"/>
          </w:tcPr>
          <w:p w14:paraId="7CC8E840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1" w:name="Text197"/>
        <w:tc>
          <w:tcPr>
            <w:tcW w:w="2740" w:type="dxa"/>
            <w:gridSpan w:val="3"/>
          </w:tcPr>
          <w:p w14:paraId="4282C8F9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</w:tr>
      <w:tr w:rsidR="00317E93" w:rsidRPr="00FB05C1" w14:paraId="5C6455FB" w14:textId="77777777">
        <w:trPr>
          <w:trHeight w:val="220"/>
          <w:jc w:val="center"/>
        </w:trPr>
        <w:tc>
          <w:tcPr>
            <w:tcW w:w="6266" w:type="dxa"/>
            <w:gridSpan w:val="13"/>
            <w:vMerge/>
          </w:tcPr>
          <w:p w14:paraId="6E996B9F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90" w:type="dxa"/>
            <w:gridSpan w:val="7"/>
          </w:tcPr>
          <w:p w14:paraId="0EC2A5EE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29826887" w14:textId="77777777">
        <w:trPr>
          <w:trHeight w:val="233"/>
          <w:jc w:val="center"/>
        </w:trPr>
        <w:tc>
          <w:tcPr>
            <w:tcW w:w="6266" w:type="dxa"/>
            <w:gridSpan w:val="13"/>
            <w:vMerge/>
          </w:tcPr>
          <w:p w14:paraId="104352B5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01C8990A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2" w:name="Text198"/>
        <w:tc>
          <w:tcPr>
            <w:tcW w:w="720" w:type="dxa"/>
          </w:tcPr>
          <w:p w14:paraId="07A3B95A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  <w:tc>
          <w:tcPr>
            <w:tcW w:w="714" w:type="dxa"/>
            <w:gridSpan w:val="2"/>
          </w:tcPr>
          <w:p w14:paraId="2F0A6553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9"/>
        <w:tc>
          <w:tcPr>
            <w:tcW w:w="2740" w:type="dxa"/>
            <w:gridSpan w:val="3"/>
          </w:tcPr>
          <w:p w14:paraId="3CDDF164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</w:tr>
      <w:tr w:rsidR="00D2471E" w:rsidRPr="00FB05C1" w14:paraId="26975E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AF0C116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512C2BC1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54C056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81FE0CA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14:paraId="19FF7350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Nume</w:t>
            </w:r>
            <w:r w:rsidR="00395CE6"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la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77F773F0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at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7C103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F246F9F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63DB1761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1CBE60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6790E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1C03623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62" w:type="dxa"/>
            <w:gridSpan w:val="4"/>
            <w:vAlign w:val="center"/>
          </w:tcPr>
          <w:p w14:paraId="75E9D2CD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tcBorders>
              <w:top w:val="nil"/>
              <w:bottom w:val="nil"/>
            </w:tcBorders>
            <w:vAlign w:val="center"/>
          </w:tcPr>
          <w:p w14:paraId="2648E681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78" w:type="dxa"/>
            <w:gridSpan w:val="8"/>
            <w:vAlign w:val="center"/>
          </w:tcPr>
          <w:p w14:paraId="55BFA938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CBB8B0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E24CA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331665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BEF0DB6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7CEDE40B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526D89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left w:val="nil"/>
              <w:right w:val="nil"/>
            </w:tcBorders>
            <w:vAlign w:val="center"/>
          </w:tcPr>
          <w:p w14:paraId="6E40FE34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4E64FE23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765843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E26A4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46AE18D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62" w:type="dxa"/>
            <w:gridSpan w:val="4"/>
            <w:vAlign w:val="center"/>
          </w:tcPr>
          <w:p w14:paraId="335BB358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vAlign w:val="center"/>
          </w:tcPr>
          <w:p w14:paraId="5FFBF7A1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057D253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78" w:type="dxa"/>
            <w:gridSpan w:val="8"/>
            <w:vAlign w:val="center"/>
          </w:tcPr>
          <w:p w14:paraId="242C9724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DAF0383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2A2B2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B89B814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A88F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0CBA793A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96289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0D61204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/sectorul,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7F7DDAAC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3AF3AB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592E6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69E0864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4" w:type="dxa"/>
            <w:vAlign w:val="center"/>
          </w:tcPr>
          <w:p w14:paraId="47B49974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766FC8A9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3971ED36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A60728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66D81DE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84" w:type="dxa"/>
            <w:gridSpan w:val="9"/>
            <w:vAlign w:val="center"/>
          </w:tcPr>
          <w:p w14:paraId="021BF08D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4E80EF8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CC50D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88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B4266D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33329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86A1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FCD6B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E385052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6E3A73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1FB90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8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3E9F9756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7D8833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9DECAB7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C58B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8E3106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D288D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AE7C44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15" w:type="dxa"/>
            <w:gridSpan w:val="3"/>
            <w:vAlign w:val="center"/>
          </w:tcPr>
          <w:p w14:paraId="2861D18E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6" w:type="dxa"/>
            <w:gridSpan w:val="11"/>
            <w:vAlign w:val="center"/>
          </w:tcPr>
          <w:p w14:paraId="4BB0EE81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vAlign w:val="center"/>
          </w:tcPr>
          <w:p w14:paraId="5DBAB45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726" w:type="dxa"/>
            <w:vAlign w:val="center"/>
          </w:tcPr>
          <w:p w14:paraId="5EA62408" w14:textId="77777777" w:rsidR="00AC16C9" w:rsidRDefault="004F4D8C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061E6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6C1355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75EF3F17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7C905C5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3C191F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6543E2D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18E2490C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0C2296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CF29E5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42" w:type="dxa"/>
            <w:gridSpan w:val="18"/>
            <w:tcBorders>
              <w:top w:val="nil"/>
              <w:left w:val="nil"/>
              <w:right w:val="nil"/>
            </w:tcBorders>
          </w:tcPr>
          <w:p w14:paraId="6886F069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8E47D8">
              <w:rPr>
                <w:sz w:val="18"/>
                <w:szCs w:val="18"/>
                <w:lang w:val="it-IT"/>
              </w:rPr>
              <w:t>este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cazul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după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promovarea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examenului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it-IT"/>
              </w:rPr>
              <w:t>finalizare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it-IT"/>
              </w:rPr>
              <w:t>studiilor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1BC1CB28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9B7D4B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F6979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5E897A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8" w:type="dxa"/>
            <w:gridSpan w:val="17"/>
            <w:vAlign w:val="center"/>
          </w:tcPr>
          <w:p w14:paraId="670F21A2" w14:textId="77777777" w:rsidR="00AC16C9" w:rsidRDefault="004F4D8C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ADMINISTRAREA AFACERILOR. LICENȚIAT ÎN ȘTIINȚE ECONOMICE</w:t>
            </w:r>
          </w:p>
          <w:p w14:paraId="4A8A2BA0" w14:textId="77777777" w:rsidR="00933894" w:rsidRDefault="004F4D8C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ADMINISTRATION. BACHELOR IN ECONOMICS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1B888E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CDF26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675DC5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4853DD7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06A20A78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5B4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151DF9F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4CFCBF23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3D7C88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2463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D7C5F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64" w:type="dxa"/>
            <w:gridSpan w:val="6"/>
            <w:vAlign w:val="center"/>
          </w:tcPr>
          <w:p w14:paraId="7BD1A802" w14:textId="77777777" w:rsidR="00AC16C9" w:rsidRDefault="004F4D8C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35273F6D" w14:textId="77777777" w:rsidR="004F32C4" w:rsidRDefault="004F4D8C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3DB90540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7E0B3B1E" w14:textId="77777777" w:rsidR="00AC16C9" w:rsidRDefault="004F4D8C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ADMINISTRAREA AFACERILOR (ÎN LIMBA ENGLEZĂ)</w:t>
            </w:r>
          </w:p>
          <w:p w14:paraId="0FE7EA0F" w14:textId="77777777" w:rsidR="004F32C4" w:rsidRDefault="004F4D8C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(IN ENGLISH)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F0AF42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95267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B54B10E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0A47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1AAC155F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6BC8D3D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A83520D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</w:p>
          <w:p w14:paraId="3AEF7DFC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C10E6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8D7D0D" w14:paraId="7163CA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964E9E8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64" w:type="dxa"/>
            <w:gridSpan w:val="6"/>
            <w:vAlign w:val="center"/>
          </w:tcPr>
          <w:p w14:paraId="3F6E393B" w14:textId="77777777" w:rsidR="008E47D8" w:rsidRDefault="004F4D8C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02965F02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4" w:name="TextDenUniversitateE"/>
          <w:bookmarkStart w:id="5" w:name="Text235"/>
          <w:p w14:paraId="5DC789A5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4"/>
            <w:bookmarkEnd w:id="5"/>
          </w:p>
          <w:p w14:paraId="4AF86871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36CB9E4E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3C84D55A" w14:textId="77777777" w:rsidR="00AC16C9" w:rsidRDefault="004F4D8C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4EF9AE51" w14:textId="77777777" w:rsidR="00AC16C9" w:rsidRDefault="004F4D8C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BA14459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54C7EBE3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14B1505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ED876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4F5559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89F1B4" w14:textId="77777777" w:rsidR="00880B85" w:rsidRDefault="00880B85" w:rsidP="004347C1">
            <w:pPr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090A4CFA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6B37CA57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565A5C4C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93B0A4" w14:textId="77777777" w:rsidR="00880B85" w:rsidRDefault="00880B85" w:rsidP="00880B85">
            <w:pPr>
              <w:rPr>
                <w:sz w:val="18"/>
                <w:szCs w:val="18"/>
              </w:rPr>
            </w:pPr>
            <w:bookmarkStart w:id="6" w:name="Text159"/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52D84">
              <w:rPr>
                <w:sz w:val="18"/>
                <w:szCs w:val="18"/>
              </w:rPr>
              <w:t xml:space="preserve">care </w:t>
            </w:r>
            <w:proofErr w:type="spellStart"/>
            <w:proofErr w:type="gramStart"/>
            <w:r w:rsidR="00452D84">
              <w:rPr>
                <w:sz w:val="18"/>
                <w:szCs w:val="18"/>
              </w:rPr>
              <w:t>a</w:t>
            </w:r>
            <w:proofErr w:type="spellEnd"/>
            <w:proofErr w:type="gram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asigurat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şcolarizarea</w:t>
            </w:r>
            <w:proofErr w:type="spellEnd"/>
            <w:r w:rsidR="00452D84">
              <w:rPr>
                <w:sz w:val="18"/>
                <w:szCs w:val="18"/>
              </w:rPr>
              <w:t xml:space="preserve"> (</w:t>
            </w:r>
            <w:proofErr w:type="spellStart"/>
            <w:r w:rsidR="00452D84">
              <w:rPr>
                <w:sz w:val="18"/>
                <w:szCs w:val="18"/>
              </w:rPr>
              <w:t>dacă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diferă</w:t>
            </w:r>
            <w:proofErr w:type="spellEnd"/>
            <w:r w:rsidR="00452D84">
              <w:rPr>
                <w:sz w:val="18"/>
                <w:szCs w:val="18"/>
              </w:rPr>
              <w:t xml:space="preserve"> de 2.3b)</w:t>
            </w:r>
          </w:p>
          <w:bookmarkEnd w:id="6"/>
          <w:p w14:paraId="33EC6609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1334A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7D8E4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013FAE0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884" w:type="dxa"/>
            <w:gridSpan w:val="7"/>
            <w:vAlign w:val="center"/>
          </w:tcPr>
          <w:p w14:paraId="03035F91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5" w:type="dxa"/>
            <w:gridSpan w:val="3"/>
            <w:tcBorders>
              <w:top w:val="nil"/>
              <w:bottom w:val="nil"/>
            </w:tcBorders>
            <w:vAlign w:val="center"/>
          </w:tcPr>
          <w:p w14:paraId="3375F32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69" w:type="dxa"/>
            <w:gridSpan w:val="7"/>
            <w:vAlign w:val="center"/>
          </w:tcPr>
          <w:p w14:paraId="4EFEDED9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22B7FFB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C4274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CE2221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4D00126C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16CF8930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CEA2A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4962CE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C71983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8" w:type="dxa"/>
            <w:gridSpan w:val="17"/>
            <w:vAlign w:val="center"/>
          </w:tcPr>
          <w:p w14:paraId="0CE8F981" w14:textId="77777777" w:rsidR="00AC16C9" w:rsidRDefault="004F4D8C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ENGLEZĂ</w:t>
            </w:r>
          </w:p>
          <w:p w14:paraId="60B891F1" w14:textId="77777777" w:rsidR="00AC16C9" w:rsidRDefault="004F4D8C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3C3C0B7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27C4F11E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722FC1D1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7FE32" w14:textId="77777777" w:rsidR="00AC16C9" w:rsidRPr="00FB05C1" w:rsidRDefault="00AC16C9" w:rsidP="00C617EE"/>
        </w:tc>
      </w:tr>
    </w:tbl>
    <w:p w14:paraId="2D2B604B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2C4B90FD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419F057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2226244E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4B228A82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060CC7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5252A74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7DDA56CA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07B7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0CE7136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5AD9CF53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F3918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59EDBCE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288C59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399CF41F" w14:textId="77777777" w:rsidR="004169EC" w:rsidRDefault="005F0CAF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licenţă - nivel de calificare 6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licenţă - nivel de calificare 6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554E0F2B" w14:textId="77777777" w:rsidR="004169EC" w:rsidRDefault="00FB44F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Bachelor Studies - Level 6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Bachelor Studies - Level 6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2EA8D085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1D544760" w14:textId="77777777" w:rsidR="004169EC" w:rsidRDefault="004F4D8C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4542E52C" w14:textId="77777777" w:rsidR="004169EC" w:rsidRDefault="004F4D8C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325EA4C6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73E406F5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0DEBECB4" w14:textId="77777777" w:rsidR="004169EC" w:rsidRDefault="004F4D8C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2EE46712" w14:textId="77777777" w:rsidR="004169EC" w:rsidRPr="00FB05C1" w:rsidRDefault="004F4D8C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52E16D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2911377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633312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0AAB0D16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5F21CCC6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B9A23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F3E6C63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2A47CE5" w14:textId="77777777" w:rsidR="00061E67" w:rsidRDefault="0006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6B582DA9" w14:textId="77777777" w:rsidR="00061E67" w:rsidRDefault="00061E67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</w:t>
            </w:r>
            <w:proofErr w:type="spellStart"/>
            <w:r>
              <w:rPr>
                <w:sz w:val="17"/>
                <w:szCs w:val="17"/>
                <w:lang w:val="fr-FR"/>
              </w:rPr>
              <w:t>examenului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30DCAFBF" w14:textId="77777777" w:rsidR="00061E67" w:rsidRDefault="00061E67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de la </w:t>
            </w:r>
            <w:proofErr w:type="spellStart"/>
            <w:r>
              <w:rPr>
                <w:sz w:val="17"/>
                <w:szCs w:val="17"/>
                <w:lang w:val="fr-FR"/>
              </w:rPr>
              <w:t>examenul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+ 10% </w:t>
            </w:r>
            <w:proofErr w:type="spellStart"/>
            <w:r>
              <w:rPr>
                <w:sz w:val="17"/>
                <w:szCs w:val="17"/>
                <w:lang w:val="fr-FR"/>
              </w:rPr>
              <w:t>din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nota </w:t>
            </w:r>
            <w:proofErr w:type="spellStart"/>
            <w:r>
              <w:rPr>
                <w:sz w:val="17"/>
                <w:szCs w:val="17"/>
                <w:lang w:val="fr-FR"/>
              </w:rPr>
              <w:t>obținută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la </w:t>
            </w:r>
            <w:proofErr w:type="spellStart"/>
            <w:r>
              <w:rPr>
                <w:sz w:val="17"/>
                <w:szCs w:val="17"/>
                <w:lang w:val="fr-FR"/>
              </w:rPr>
              <w:t>concursul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cunoștințe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1D4EF5E6" w14:textId="77777777" w:rsidR="00061E67" w:rsidRDefault="00061E67">
            <w:pPr>
              <w:spacing w:line="216" w:lineRule="auto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 + pass Romanian language essay.</w:t>
            </w:r>
          </w:p>
          <w:p w14:paraId="793C4547" w14:textId="77777777" w:rsidR="00061E67" w:rsidRDefault="00061E67">
            <w:pPr>
              <w:spacing w:line="216" w:lineRule="auto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grade+10% of the grade earned in the knowledge test + pass Romanian language essay.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83AB4FF" w14:textId="77777777" w:rsidR="00061E67" w:rsidRDefault="00061E67" w:rsidP="00061E67">
            <w:pPr>
              <w:rPr>
                <w:sz w:val="18"/>
                <w:szCs w:val="18"/>
              </w:rPr>
            </w:pPr>
          </w:p>
        </w:tc>
      </w:tr>
      <w:tr w:rsidR="00AC16C9" w:rsidRPr="00FB05C1" w14:paraId="3D2D6679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8D0CBF6" w14:textId="77777777" w:rsidR="00AC16C9" w:rsidRPr="00FB05C1" w:rsidRDefault="00AC16C9" w:rsidP="00060306"/>
        </w:tc>
      </w:tr>
      <w:tr w:rsidR="00AC16C9" w14:paraId="417F280E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1C0FC16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3393A073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4A975236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30777A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4C646DB8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43D202FC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C960E6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0D82C0D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A39C8C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05D8F229" w14:textId="77777777" w:rsidR="00AC16C9" w:rsidRDefault="004F4D8C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FRECVENŢĂ</w:t>
            </w:r>
          </w:p>
          <w:p w14:paraId="6ECEBD46" w14:textId="77777777" w:rsidR="00AC16C9" w:rsidRDefault="004F4D8C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FULL TIME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C4010FB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604073E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1EB168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4488D5F2" w14:textId="77777777" w:rsidR="00AC16C9" w:rsidRDefault="00AD4CF6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Rezultatele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învăţării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508485B9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0AD7C3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48A517D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2396A03B" w14:textId="77777777" w:rsidR="00402F10" w:rsidRDefault="004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648DAE94" w14:textId="77777777" w:rsidR="00402F10" w:rsidRDefault="004F4D8C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2A6F57FB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Culegere, prelucrare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analiză de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interacțiunea mediu extern-întreprindere/organizație.</w:t>
            </w:r>
          </w:p>
          <w:p w14:paraId="0C8F0776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Asistență pentru administrarea activității ansamblului întreprinderii/organizației.</w:t>
            </w:r>
          </w:p>
          <w:p w14:paraId="661DF416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Administrarea activității unei subdiviziuni din structura întreprinderii/organizației.</w:t>
            </w:r>
          </w:p>
          <w:p w14:paraId="2629CF01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Asistență în managementul resurselor umane.</w:t>
            </w:r>
          </w:p>
          <w:p w14:paraId="2CF71921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Utilizarea bazelor de date specifice administrării afacerilor.</w:t>
            </w:r>
          </w:p>
          <w:p w14:paraId="1E8BD092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4CD32C0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7F20D50D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principiilor, normelor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valorilor de etică profesională în cadrul propriei strategii de muncă riguroasă, eficientă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responsabilă.</w:t>
            </w:r>
          </w:p>
          <w:p w14:paraId="299A43BE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rolurilor si responsabilităților într-o echipă </w:t>
            </w:r>
            <w:proofErr w:type="spellStart"/>
            <w:r>
              <w:rPr>
                <w:sz w:val="18"/>
                <w:szCs w:val="18"/>
                <w:lang w:val="ro-RO"/>
              </w:rPr>
              <w:t>plurispecializată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aplicarea de tehnici de relaționare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muncă eficientă în cadrul echipei.</w:t>
            </w:r>
          </w:p>
          <w:p w14:paraId="1E2598C8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oportunităților de formare continuă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valorificarea eficientă a resurselor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tehnicilor de învățare pentru propria dezvoltare.</w:t>
            </w:r>
          </w:p>
          <w:p w14:paraId="2362F272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25FBC553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46CDC6B0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5F4C16FE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generale din domeniile macro și microeconomic, cu impact asupra vieții și a activității firmelor.</w:t>
            </w:r>
          </w:p>
          <w:p w14:paraId="051AEBF0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dovedește deținerea unui set de cunoștințe generale privind: planificarea și organizarea resurselor umane, materiale și financiare; motivarea angajaților; controlul activităților desfășurate; managementul relațiilor cu clienții companiilor din diferite sectoare de activitate.</w:t>
            </w:r>
          </w:p>
          <w:p w14:paraId="74DA0B9C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6BFC4D11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de contabilitate, de prelucrare și de analiză a informațiilor economice și financiare necesare organizării și gestiunii eficiente a firmei.</w:t>
            </w:r>
          </w:p>
          <w:p w14:paraId="49256682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3ADA6145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66D257F3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că are capacitatea de a înțelege efectele politicilor macroeconomice, fiind astfel în măsură să deducă implicațiile acestora la nivel microeconomic.</w:t>
            </w:r>
          </w:p>
          <w:p w14:paraId="2E84F4D9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este capabil să analizeze mediul organizațional pentru adaptarea firmei la cerințele și provocările identificate; absolventul poate recomanda strategiile, tehnicile și metodele adecvate de </w:t>
            </w:r>
            <w:r>
              <w:rPr>
                <w:sz w:val="18"/>
                <w:szCs w:val="18"/>
                <w:lang w:val="ro-RO"/>
              </w:rPr>
              <w:lastRenderedPageBreak/>
              <w:t>rezolvare a problemelor de management corelate cu funcțiile principale ale acestuia.</w:t>
            </w:r>
          </w:p>
          <w:p w14:paraId="3DB1EE11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că are capacitatea de a identifica și de a analiza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6E06D5B8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aptitudinile necesare utilizării metodelor și a tehnicilor de administrare financiar-contabilă a activității unei firme în ansamblu, inclusiv a programelor informatice de specialitate.</w:t>
            </w:r>
          </w:p>
          <w:p w14:paraId="1741E1FE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55878159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4A7A1663" w14:textId="77777777" w:rsidR="00402F10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ia decizii la nivelul postului pe care îl ocupă și să își asume responsabilitatea față de nivelurile ierarhice superioare.</w:t>
            </w:r>
          </w:p>
        </w:tc>
        <w:tc>
          <w:tcPr>
            <w:tcW w:w="5194" w:type="dxa"/>
            <w:gridSpan w:val="18"/>
            <w:vAlign w:val="center"/>
          </w:tcPr>
          <w:p w14:paraId="48B9B2C0" w14:textId="77777777" w:rsidR="00402F10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170B40FA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Gathering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data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regarding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interaction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between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external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5C86667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40D3E02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company/an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B109C3B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management.</w:t>
            </w:r>
          </w:p>
          <w:p w14:paraId="2746648B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databases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management.</w:t>
            </w:r>
          </w:p>
          <w:p w14:paraId="528BEB8E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5CD8963A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7C0821A2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5EFF39A3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principles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norms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one’s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own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rigorous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05310BD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multispecialty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teamwork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DB5D311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continuing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36EF3B2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22879E35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47CD192C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224B88B3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46C7FB17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impact on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life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0F886D0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possession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set of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plan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motivate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employees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monitor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sectors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9588ACA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4D14E30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CB14E78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191C32EE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69DA8610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at microeconomic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F55F717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challenges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recommend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appropriate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solving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problems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core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functions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FF5210C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having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A018E39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necessary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specialised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software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included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8B9D169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1BA38589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6B468AD2" w14:textId="77777777" w:rsidR="00402F10" w:rsidRDefault="004F4D8C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towards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hierarchical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0C488105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FD40117" w14:textId="77777777">
        <w:trPr>
          <w:cantSplit/>
          <w:jc w:val="center"/>
        </w:trPr>
        <w:tc>
          <w:tcPr>
            <w:tcW w:w="504" w:type="dxa"/>
            <w:tcBorders>
              <w:left w:val="double" w:sz="4" w:space="0" w:color="auto"/>
              <w:bottom w:val="nil"/>
              <w:right w:val="nil"/>
            </w:tcBorders>
          </w:tcPr>
          <w:p w14:paraId="59651CD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17109504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 privind programul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creditele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7231684E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4F4D8C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35375D">
              <w:rPr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6C7B7ED4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58BD8D04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4F4D8C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35375D">
              <w:rPr>
                <w:b/>
                <w:bCs/>
                <w:i/>
                <w:iCs/>
                <w:sz w:val="18"/>
                <w:szCs w:val="18"/>
                <w:lang w:val="ro-RO"/>
              </w:rPr>
              <w:t>3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14:paraId="7AD7B1F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F128490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33AA29A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3B7CC038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3BE6E8C1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247C07BC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4541860C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7DC05086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55DE2089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45930B59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35273E88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3D96C225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5BA2DE01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122BC108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398FC44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194A0FA2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5474433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0B431941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282C93A7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51293A9E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35BAAE25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55B786C0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7CB94E43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6BFC4A5C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48BDAC86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2F906952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5225440F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7AB0C20C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6A1134F4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1295261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52BDAA4A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9467CC3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302D268C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35375D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35375D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14:paraId="4F2C9D4E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5375D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5375D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7D9B8802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1472959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513AB292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4F4D8C" w14:paraId="73CD81B3" w14:textId="77777777" w:rsidTr="007C0B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3E1752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A15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Microeconomie</w:t>
                  </w:r>
                </w:p>
                <w:p w14:paraId="3BD5A0CF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Microeconomics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6F80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4C07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84C0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893B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8772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E0D80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7F8666B7" w14:textId="77777777" w:rsidTr="00C92D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5B07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F38DE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Matematică aplicată în economie</w:t>
                  </w:r>
                </w:p>
                <w:p w14:paraId="3CB5779D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Applied Mathematics for Economics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A892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126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E71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2F44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25E5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9783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20DB80DE" w14:textId="77777777" w:rsidTr="008834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814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51F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Management general</w:t>
                  </w:r>
                </w:p>
                <w:p w14:paraId="79E75986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General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54E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FF90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297C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8E2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76F2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A07CA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31421A52" w14:textId="77777777" w:rsidTr="0082478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B88D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D387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Leadership</w:t>
                  </w:r>
                </w:p>
                <w:p w14:paraId="0C9BBB9F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Leadership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9717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1DC1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5F2C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F25D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A89E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887D7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7CA10E52" w14:textId="77777777" w:rsidTr="00F2743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785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25B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010D2A0A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Informatics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2707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4CD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E922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AA4B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E98C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E844B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737340FF" w14:textId="77777777" w:rsidTr="008D329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F6AE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6122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r w:rsidR="0018638F">
                    <w:rPr>
                      <w:sz w:val="18"/>
                      <w:szCs w:val="18"/>
                      <w:lang w:val="it-IT"/>
                    </w:rPr>
                    <w:t>1</w:t>
                  </w:r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r w:rsidR="0018638F">
                    <w:rPr>
                      <w:sz w:val="18"/>
                      <w:szCs w:val="18"/>
                      <w:lang w:val="it-IT"/>
                    </w:rPr>
                    <w:t>–</w:t>
                  </w:r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2312B537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 xml:space="preserve">Foreign Language </w:t>
                  </w:r>
                  <w:r w:rsidR="0018638F" w:rsidRPr="008D7D0D">
                    <w:rPr>
                      <w:i/>
                      <w:sz w:val="18"/>
                      <w:szCs w:val="18"/>
                    </w:rPr>
                    <w:t>1</w:t>
                  </w:r>
                  <w:r w:rsidRPr="008D7D0D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18638F" w:rsidRPr="008D7D0D">
                    <w:rPr>
                      <w:i/>
                      <w:sz w:val="18"/>
                      <w:szCs w:val="18"/>
                    </w:rPr>
                    <w:t>–</w:t>
                  </w:r>
                  <w:r w:rsidRPr="008D7D0D">
                    <w:rPr>
                      <w:i/>
                      <w:sz w:val="18"/>
                      <w:szCs w:val="18"/>
                    </w:rPr>
                    <w:t xml:space="preserve"> French</w:t>
                  </w:r>
                  <w:r w:rsidR="0018638F" w:rsidRPr="008D7D0D">
                    <w:rPr>
                      <w:i/>
                      <w:sz w:val="18"/>
                      <w:szCs w:val="18"/>
                    </w:rPr>
                    <w:t>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EB30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032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D5AD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A19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AAE1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F6785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6AA3B276" w14:textId="77777777" w:rsidTr="00B948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17B0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E09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1</w:t>
                  </w:r>
                </w:p>
                <w:p w14:paraId="489AA06E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7B0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2421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E582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99EC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DD9E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ECDB3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2425471D" w14:textId="77777777" w:rsidTr="007A01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4A0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E133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Macroeconomie</w:t>
                  </w:r>
                </w:p>
                <w:p w14:paraId="5993A1FB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Macroeconomics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A103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C2B3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31A7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B7C0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2243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3F54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35DCA927" w14:textId="77777777" w:rsidTr="004317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5DE5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01316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Statistică aplicată în business</w:t>
                  </w:r>
                </w:p>
                <w:p w14:paraId="41791E84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Business Applied Statistics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47A8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D7F5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D39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06A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4FB9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9449B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64FEE72F" w14:textId="77777777" w:rsidTr="003D6A1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2156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D1C1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publice</w:t>
                  </w:r>
                  <w:proofErr w:type="spellEnd"/>
                </w:p>
                <w:p w14:paraId="6EFC67D0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Public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78A4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B00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0391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AEB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B015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FE61E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F4D8C" w14:paraId="1DDC918B" w14:textId="77777777" w:rsidTr="000A21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D11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E139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Bazele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contabilităţii</w:t>
                  </w:r>
                  <w:proofErr w:type="spellEnd"/>
                </w:p>
                <w:p w14:paraId="0BE32BDB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Basic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61E6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A8A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7772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789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8405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A535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F4D8C" w14:paraId="1190C1BC" w14:textId="77777777" w:rsidTr="00DA16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83FE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B33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Dreptul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</w:p>
                <w:p w14:paraId="02115D6B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Law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98A1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290D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C1AD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F936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6F83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BC298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8638F" w14:paraId="59A2D5A1" w14:textId="77777777" w:rsidTr="00B65E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4FF8B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C64D1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 –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1AA4805E" w14:textId="77777777" w:rsidR="0018638F" w:rsidRPr="008D7D0D" w:rsidRDefault="0018638F" w:rsidP="0018638F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Foreign Language 2 – 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D52D7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FE0E4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35C0C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34A9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444C9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2FA391" w14:textId="77777777" w:rsidR="0018638F" w:rsidRDefault="0018638F" w:rsidP="0018638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F4D8C" w14:paraId="3E650D2A" w14:textId="77777777" w:rsidTr="004D28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6EA672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84A2C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</w:t>
                  </w:r>
                </w:p>
                <w:p w14:paraId="7064A08D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0245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2F768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E2C6B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EF861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F8388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59DB63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</w:tr>
          </w:tbl>
          <w:p w14:paraId="45B6D75A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2708265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EC0757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209E7D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10FF8E6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0CCC7413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1A8DB6F9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49B13F87" w14:textId="77777777" w:rsidR="002B0B2B" w:rsidRDefault="004F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FDF0C6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ACFCE6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BE25D5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6247A92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07F1F76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47E6C556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B2D5B6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618F649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8264C72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56EEE1A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4BB14086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18638F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18638F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6A052FCA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18638F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18638F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40753CA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5832E19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04F5FA5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4F4D8C" w14:paraId="454DC1EC" w14:textId="77777777" w:rsidTr="007542D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015198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2238C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Principiile marketingului</w:t>
                  </w:r>
                </w:p>
                <w:p w14:paraId="0F9A65DD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Principles of Marketing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850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580A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497B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C877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6C1F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7C0EB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4AAB72CC" w14:textId="77777777" w:rsidTr="00CD184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5581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176F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Introducere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econometrie</w:t>
                  </w:r>
                </w:p>
                <w:p w14:paraId="089EEC28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Introduction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to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Econometrics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6740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D0A0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77DB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E01D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A39D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FA2D5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27E5FD00" w14:textId="77777777" w:rsidTr="001C3E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FDB6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1738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</w:p>
                <w:p w14:paraId="516921AF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Financial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E202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4290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68F2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E285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E6A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172B5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60AF47DF" w14:textId="77777777" w:rsidTr="008923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7A76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E731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firmei</w:t>
                  </w:r>
                  <w:proofErr w:type="spellEnd"/>
                </w:p>
                <w:p w14:paraId="1DA2DEB4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Corporate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6579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F82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924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C06B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A53B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1967C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0BA4D20B" w14:textId="77777777" w:rsidTr="00502D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520D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A7283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Sisteme informatice în afaceri</w:t>
                  </w:r>
                </w:p>
                <w:p w14:paraId="16F7D639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Business Information Technology  Systems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F8E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5EE7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D9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179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15D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2370A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456547A5" w14:textId="77777777" w:rsidTr="00DD2E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AA5A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86E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 w:rsidR="0018638F"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 w:rsidR="0018638F"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5CB03AB5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 xml:space="preserve">Business Foreign Language I </w:t>
                  </w:r>
                  <w:r w:rsidR="0018638F" w:rsidRPr="008D7D0D">
                    <w:rPr>
                      <w:i/>
                      <w:sz w:val="18"/>
                      <w:szCs w:val="18"/>
                    </w:rPr>
                    <w:t>–</w:t>
                  </w:r>
                  <w:r w:rsidRPr="008D7D0D">
                    <w:rPr>
                      <w:i/>
                      <w:sz w:val="18"/>
                      <w:szCs w:val="18"/>
                    </w:rPr>
                    <w:t xml:space="preserve"> French</w:t>
                  </w:r>
                  <w:r w:rsidR="0018638F" w:rsidRPr="008D7D0D">
                    <w:rPr>
                      <w:i/>
                      <w:sz w:val="18"/>
                      <w:szCs w:val="18"/>
                    </w:rPr>
                    <w:t>/German/Italian/Spanish</w:t>
                  </w:r>
                </w:p>
                <w:p w14:paraId="6FC90AD7" w14:textId="77777777" w:rsidR="0018638F" w:rsidRPr="008D7D0D" w:rsidRDefault="0018638F" w:rsidP="00C617E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1D93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5BC4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6138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8841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B3A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09288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1E97" w14:paraId="27F532D2" w14:textId="77777777" w:rsidTr="00313E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A550A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4124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firmei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/Matematici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actuariale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curs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opţional</w:t>
                  </w:r>
                  <w:proofErr w:type="spellEnd"/>
                </w:p>
                <w:p w14:paraId="0E58DA1F" w14:textId="77777777" w:rsidR="001E1E97" w:rsidRPr="008D7D0D" w:rsidRDefault="001E1E97" w:rsidP="001E1E97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Business Economics/Financial and Actuarial Mathematics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49B27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0CA03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9A55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74CB0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5F81F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FCA93B" w14:textId="77777777" w:rsidR="001E1E97" w:rsidRDefault="001E1E97" w:rsidP="001E1E9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675EA028" w14:textId="77777777" w:rsidTr="00847D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B7BD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A502D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Cercetări de marketing</w:t>
                  </w:r>
                </w:p>
                <w:p w14:paraId="23A2B839" w14:textId="77777777" w:rsidR="00D73DBD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Marketing Research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22F6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8F2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0FE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EF6D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0E2E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CE23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F4D8C" w14:paraId="23BD2C08" w14:textId="77777777" w:rsidTr="00754A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125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4994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Pieţe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valutare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internaţionale</w:t>
                  </w:r>
                  <w:proofErr w:type="spellEnd"/>
                </w:p>
                <w:p w14:paraId="168A3A87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International Financial Markets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403D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33A4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0597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5EF1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3428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9B9C0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2808A913" w14:textId="77777777" w:rsidTr="00FB0A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077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0B5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managerială</w:t>
                  </w:r>
                  <w:proofErr w:type="spellEnd"/>
                </w:p>
                <w:p w14:paraId="680830C0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Managerial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323C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092B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92EE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9252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2AC0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7E22C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674AF013" w14:textId="77777777" w:rsidTr="004E37D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F8A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BB5E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Managementul resurselor umane</w:t>
                  </w:r>
                </w:p>
                <w:p w14:paraId="50EDCE81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Human Resource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7FE0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96A9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A51F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111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B1D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D73CF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3DA69880" w14:textId="77777777" w:rsidTr="00022F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8FE0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5B59F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Practică de specialitate - Administrarea afacerilor</w:t>
                  </w:r>
                </w:p>
                <w:p w14:paraId="69F56A41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Traineeship - Business Administration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231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2182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88D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2C50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D490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F66C5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F4D8C" w14:paraId="7D1D76CF" w14:textId="77777777" w:rsidTr="00F930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330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2724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</w:p>
                <w:p w14:paraId="2A17ABA5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Business Foreign Language II - French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B13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B2E0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5C7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361A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73F7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5B216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F4D8C" w14:paraId="0BB2AEC5" w14:textId="77777777" w:rsidTr="00CA71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E63E6D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9BC437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Simulări de marketing și management - curs opţional</w:t>
                  </w:r>
                </w:p>
                <w:p w14:paraId="37C31A11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Marketing and Management Simulations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CBDED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30775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5FC01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58162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55D48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9C7A93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60E7799B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B31186F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D28C406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48C2B67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06A02B4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2DF6AFFF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6BCAA62C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5855CC56" w14:textId="77777777" w:rsidR="007B52FB" w:rsidRDefault="004F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6E8CDDE0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C78F600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0FF4F88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43EEADBB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68BA73E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69BB3DE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E5003E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EB33806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263630" w14:textId="77777777">
        <w:trPr>
          <w:cantSplit/>
          <w:trHeight w:val="36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7824434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4B7F4F70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1E1E97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sz w:val="18"/>
                <w:szCs w:val="18"/>
              </w:rPr>
              <w:t>202</w:t>
            </w:r>
            <w:r w:rsidR="001E1E97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6E175FA4" w14:textId="77777777" w:rsidR="009568D2" w:rsidRDefault="001D300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="003E0291">
              <w:rPr>
                <w:i/>
                <w:iCs/>
                <w:sz w:val="18"/>
                <w:szCs w:val="18"/>
                <w:vertAlign w:val="superscript"/>
              </w:rPr>
              <w:t>rd</w:t>
            </w:r>
            <w:r w:rsidR="009568D2"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1E1E97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4F4D8C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1E1E97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1BCFC42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2EB744B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6F98A7B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4F4D8C" w14:paraId="5E8F9247" w14:textId="77777777" w:rsidTr="0059016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426F9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0DF9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operaţional</w:t>
                  </w:r>
                  <w:proofErr w:type="spellEnd"/>
                </w:p>
                <w:p w14:paraId="534D3ECD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Operations Management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F0DB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F38F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9611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F089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B8F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1D5D4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52C78291" w14:textId="77777777" w:rsidTr="0052375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B9DD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208B6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Negocieri în afaceri</w:t>
                  </w:r>
                </w:p>
                <w:p w14:paraId="34E4E0EB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Business Negotiations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5770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52C3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D91B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D117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4149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B5CEB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07F4FC9C" w14:textId="77777777" w:rsidTr="000C37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8D0D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08B9D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Asigurări şi reasigurări</w:t>
                  </w:r>
                </w:p>
                <w:p w14:paraId="0A18F921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Insurance and Reinsurance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A1A7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18E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62F7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777A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69EA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70799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74EE0768" w14:textId="77777777" w:rsidTr="006C19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B97F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5192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Control şi audit financiar</w:t>
                  </w:r>
                </w:p>
                <w:p w14:paraId="5B1042A0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Financial Control and Audit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8E63E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5A48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4A36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CBB1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369E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A2B45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2E13CABC" w14:textId="77777777" w:rsidTr="001C6A4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F26C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8B4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Tehnici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analiză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previziuni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financiare</w:t>
                  </w:r>
                  <w:proofErr w:type="spellEnd"/>
                </w:p>
                <w:p w14:paraId="3B515851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Financial Forecast and Analysis Techniques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5E04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279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D81E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C6D3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37D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9610E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03749E4C" w14:textId="77777777" w:rsidTr="00CF67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54D1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B271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Metodologia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științifice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integritate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academică</w:t>
                  </w:r>
                  <w:proofErr w:type="spellEnd"/>
                </w:p>
                <w:p w14:paraId="0E96D4D4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Scientific Research Methodology. Ethics and academic integrity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F831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4B411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CB82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2ABE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9AC0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C9BD6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F260A" w14:paraId="7328E435" w14:textId="77777777" w:rsidTr="00892F4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976B8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C31A8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Cercetarea-dezvoltarea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produselor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Fiscalitate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curs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opţional</w:t>
                  </w:r>
                  <w:proofErr w:type="spellEnd"/>
                </w:p>
                <w:p w14:paraId="5589D871" w14:textId="77777777" w:rsidR="005F260A" w:rsidRPr="008D7D0D" w:rsidRDefault="005F260A" w:rsidP="005F260A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New Product Research &amp; Development/Taxation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3BCC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FC54B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0B354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C5257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FAF9F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811C57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F4D8C" w14:paraId="1EFDDBFD" w14:textId="77777777" w:rsidTr="006A7A8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7C4B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22C8B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Analiză economică şi financiară</w:t>
                  </w:r>
                </w:p>
                <w:p w14:paraId="4E03B3B4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Financial and Economic Analysis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1DDB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4F50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8E52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B303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609F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995FD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F4D8C" w14:paraId="2A404DAB" w14:textId="77777777" w:rsidTr="002B49B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28D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419C8" w14:textId="77777777" w:rsidR="004F4D8C" w:rsidRPr="008D7D0D" w:rsidRDefault="004F4D8C" w:rsidP="00C617EE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Managementul relaţiilor cu clienţii</w:t>
                  </w:r>
                </w:p>
                <w:p w14:paraId="639DD7CC" w14:textId="77777777" w:rsidR="004F4D8C" w:rsidRPr="008D7D0D" w:rsidRDefault="004F4D8C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Customer Relationship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C8FE7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96A8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C68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55B8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F0E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2BBEB6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4C0D797D" w14:textId="77777777" w:rsidTr="00E774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7534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D552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</w:p>
                <w:p w14:paraId="4E48D6BE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Entrepreneurship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3107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609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2E1F0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2A6E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9E048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1E075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2B1DEF7C" w14:textId="77777777" w:rsidTr="00047F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A902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9A0B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E-Business</w:t>
                  </w:r>
                </w:p>
                <w:p w14:paraId="5317067C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E-Business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0AEDF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16319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397DC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5D4B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A195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2CA0B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F4D8C" w14:paraId="6D19FCEE" w14:textId="77777777" w:rsidTr="0090125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93693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F66A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licență</w:t>
                  </w:r>
                  <w:proofErr w:type="spellEnd"/>
                </w:p>
                <w:p w14:paraId="2C82699E" w14:textId="77777777" w:rsidR="004F4D8C" w:rsidRPr="004F4D8C" w:rsidRDefault="004F4D8C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Undergraduate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4F4D8C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A8E6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6654D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60LP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9314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4902B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B8282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4A9A9A" w14:textId="77777777" w:rsidR="004F4D8C" w:rsidRDefault="004F4D8C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5F260A" w14:paraId="63670477" w14:textId="77777777" w:rsidTr="00CF42B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92163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8E3D" w14:textId="77777777" w:rsidR="005F260A" w:rsidRPr="008D7D0D" w:rsidRDefault="005F260A" w:rsidP="005F260A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Monedă și credit/Evaluarea afacerilor - curs opţional</w:t>
                  </w:r>
                </w:p>
                <w:p w14:paraId="10276147" w14:textId="77777777" w:rsidR="005F260A" w:rsidRPr="008D7D0D" w:rsidRDefault="005F260A" w:rsidP="005F260A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Money and credit/Business Assessment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B8D3A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5B8E6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30654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695E4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10959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1053AD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5F260A" w14:paraId="6CD4F94F" w14:textId="77777777" w:rsidTr="00AB56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223234C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0DDAD3" w14:textId="77777777" w:rsidR="005F260A" w:rsidRPr="008D7D0D" w:rsidRDefault="005F260A" w:rsidP="005F260A">
                  <w:pPr>
                    <w:rPr>
                      <w:sz w:val="18"/>
                      <w:szCs w:val="18"/>
                    </w:rPr>
                  </w:pPr>
                  <w:r w:rsidRPr="008D7D0D">
                    <w:rPr>
                      <w:sz w:val="18"/>
                      <w:szCs w:val="18"/>
                    </w:rPr>
                    <w:t>Marketing digital/Gândire critică, rezolvarea problemelor și luarea deciziilor - curs opţional</w:t>
                  </w:r>
                </w:p>
                <w:p w14:paraId="43909DAE" w14:textId="77777777" w:rsidR="005F260A" w:rsidRPr="008D7D0D" w:rsidRDefault="005F260A" w:rsidP="005F260A">
                  <w:pPr>
                    <w:rPr>
                      <w:i/>
                      <w:sz w:val="18"/>
                      <w:szCs w:val="18"/>
                    </w:rPr>
                  </w:pPr>
                  <w:r w:rsidRPr="008D7D0D">
                    <w:rPr>
                      <w:i/>
                      <w:sz w:val="18"/>
                      <w:szCs w:val="18"/>
                    </w:rPr>
                    <w:t>Digital marketing/Critical thinking, problem solving and managerial decizion making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FE0291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B52CCC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8469D3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DC83B7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B5E8F0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6B5F06A" w14:textId="77777777" w:rsidR="005F260A" w:rsidRDefault="005F260A" w:rsidP="005F260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416D2DA1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47C62EA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91B087C" w14:textId="77777777">
        <w:trPr>
          <w:cantSplit/>
          <w:trHeight w:val="255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DD90716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29F1A66C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</w:tcBorders>
            <w:vAlign w:val="center"/>
          </w:tcPr>
          <w:p w14:paraId="368A3608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6F479E9B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299C8803" w14:textId="77777777" w:rsidR="007B52FB" w:rsidRDefault="004F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51A9D8C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2ECD7F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3D21440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403AB4BA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7341FA9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15AF52F1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020D920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5DA83CB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E89F7A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8E396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3B3D346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113E2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0A561C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DEE457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58ECB05D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0B36C577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4F422C5D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Media 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 xml:space="preserve"> de promovare a studii</w:t>
            </w:r>
            <w:r w:rsidR="006D5901">
              <w:rPr>
                <w:sz w:val="18"/>
                <w:szCs w:val="18"/>
                <w:lang w:val="ro-RO"/>
              </w:rPr>
              <w:t>lor</w:t>
            </w:r>
          </w:p>
          <w:p w14:paraId="38ACC639" w14:textId="77777777" w:rsidR="00AC16C9" w:rsidRDefault="00554D6A" w:rsidP="00AC16C9">
            <w:pPr>
              <w:rPr>
                <w:spacing w:val="-4"/>
                <w:sz w:val="18"/>
                <w:szCs w:val="18"/>
                <w:lang w:val="it-IT"/>
              </w:rPr>
            </w:pPr>
            <w:r>
              <w:rPr>
                <w:spacing w:val="-4"/>
                <w:sz w:val="18"/>
                <w:szCs w:val="18"/>
                <w:lang w:val="ro-RO"/>
              </w:rPr>
              <w:t>(</w:t>
            </w:r>
            <w:r w:rsidR="00AC16C9">
              <w:rPr>
                <w:spacing w:val="-4"/>
                <w:sz w:val="18"/>
                <w:szCs w:val="18"/>
                <w:lang w:val="ro-RO"/>
              </w:rPr>
              <w:t>ponderată cu puncte de credit</w:t>
            </w:r>
            <w:r w:rsidR="00D71EAC">
              <w:rPr>
                <w:spacing w:val="-4"/>
                <w:sz w:val="18"/>
                <w:szCs w:val="18"/>
                <w:lang w:val="ro-RO"/>
              </w:rPr>
              <w:t xml:space="preserve"> – dacă este cazul</w:t>
            </w:r>
            <w:r w:rsidR="001C4A48">
              <w:rPr>
                <w:spacing w:val="-4"/>
                <w:sz w:val="18"/>
                <w:szCs w:val="18"/>
                <w:lang w:val="ro-RO"/>
              </w:rPr>
              <w:t>)</w:t>
            </w:r>
            <w:r w:rsidR="00AC16C9">
              <w:rPr>
                <w:spacing w:val="-4"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573D5BC3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67F6269F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69349958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21EBC147" w14:textId="77777777" w:rsidR="00AC16C9" w:rsidRDefault="004F4D8C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6C62816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5D13804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9962AF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30FC1C4E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52D6A17E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0EFE51B7" w14:textId="77777777" w:rsidR="00AC16C9" w:rsidRDefault="001C4A48" w:rsidP="00AC16C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Overall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 (credit-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weighted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  <w:r w:rsidR="00AC16C9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4D91A562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67827A83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13A2F299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6D41867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35496E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465E9365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5E64453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1CF753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4914CD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7DAFDAA7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0D501D04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7C0DF58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4D4516EC" w14:textId="77777777" w:rsidR="000B3122" w:rsidRDefault="000B3122">
            <w:pPr>
              <w:jc w:val="both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6"/>
                <w:szCs w:val="16"/>
                <w:lang w:val="it-IT"/>
              </w:rPr>
              <w:t>;</w:t>
            </w:r>
            <w:r w:rsidR="00363C3C"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r w:rsidR="00554D6A">
              <w:rPr>
                <w:b/>
                <w:bCs/>
                <w:sz w:val="16"/>
                <w:szCs w:val="16"/>
                <w:lang w:val="ro-RO"/>
              </w:rPr>
              <w:t>n</w:t>
            </w:r>
            <w:r>
              <w:rPr>
                <w:b/>
                <w:bCs/>
                <w:sz w:val="16"/>
                <w:szCs w:val="16"/>
                <w:lang w:val="ro-RO"/>
              </w:rPr>
              <w:t>ota minimă de promovare este 5, iar nota maximă este 10.</w:t>
            </w:r>
          </w:p>
          <w:p w14:paraId="6E8D4169" w14:textId="77777777" w:rsidR="000B3122" w:rsidRDefault="000B3122">
            <w:pPr>
              <w:jc w:val="both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6"/>
                <w:szCs w:val="16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4F4D8C">
              <w:rPr>
                <w:b/>
                <w:bCs/>
                <w:sz w:val="16"/>
                <w:szCs w:val="16"/>
                <w:lang w:val="it-IT"/>
              </w:rPr>
              <w:t>202</w:t>
            </w:r>
            <w:r w:rsidR="00EE13FA">
              <w:rPr>
                <w:b/>
                <w:bCs/>
                <w:sz w:val="16"/>
                <w:szCs w:val="16"/>
                <w:lang w:val="it-IT"/>
              </w:rPr>
              <w:t>5</w:t>
            </w:r>
            <w:r w:rsidR="004F4D8C">
              <w:rPr>
                <w:b/>
                <w:bCs/>
                <w:sz w:val="16"/>
                <w:szCs w:val="16"/>
                <w:lang w:val="it-IT"/>
              </w:rPr>
              <w:t>-202</w:t>
            </w:r>
            <w:r w:rsidR="00EE13FA">
              <w:rPr>
                <w:b/>
                <w:bCs/>
                <w:sz w:val="16"/>
                <w:szCs w:val="16"/>
                <w:lang w:val="it-IT"/>
              </w:rPr>
              <w:t>6</w:t>
            </w:r>
            <w:r w:rsidR="0029084C">
              <w:rPr>
                <w:b/>
                <w:bCs/>
                <w:sz w:val="16"/>
                <w:szCs w:val="16"/>
                <w:lang w:val="ro-RO"/>
              </w:rPr>
              <w:t xml:space="preserve">, 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 xml:space="preserve">domeniul de studii </w:t>
            </w:r>
            <w:r w:rsidR="004F4D8C">
              <w:rPr>
                <w:b/>
                <w:bCs/>
                <w:sz w:val="16"/>
                <w:szCs w:val="16"/>
                <w:lang w:val="it-IT"/>
              </w:rPr>
              <w:t>ADMINISTRAREA AFACERILOR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>,</w:t>
            </w:r>
            <w:r w:rsidR="002C005D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1C4A48">
              <w:rPr>
                <w:b/>
                <w:bCs/>
                <w:sz w:val="16"/>
                <w:szCs w:val="16"/>
                <w:lang w:val="ro-RO"/>
              </w:rPr>
              <w:t>programul de studii</w:t>
            </w:r>
            <w:r w:rsidR="00363C3C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4F4D8C">
              <w:rPr>
                <w:b/>
                <w:bCs/>
                <w:sz w:val="16"/>
                <w:szCs w:val="16"/>
                <w:lang w:val="it-IT"/>
              </w:rPr>
              <w:t>ADMINISTRAREA AFACERILOR (ÎN LIMBA ENGLEZĂ)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este </w:t>
            </w:r>
            <w:r w:rsidR="00EE13FA">
              <w:rPr>
                <w:b/>
                <w:bCs/>
                <w:sz w:val="16"/>
                <w:szCs w:val="16"/>
                <w:lang w:val="it-IT"/>
              </w:rPr>
              <w:t>...</w:t>
            </w:r>
            <w:r w:rsidR="001F3A23">
              <w:rPr>
                <w:b/>
                <w:bCs/>
                <w:spacing w:val="-20"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iar media maximă este </w:t>
            </w:r>
            <w:r w:rsidR="00EE13FA">
              <w:rPr>
                <w:b/>
                <w:bCs/>
                <w:sz w:val="16"/>
                <w:szCs w:val="16"/>
              </w:rPr>
              <w:t>....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, titularul fiind clasat pe locul </w:t>
            </w:r>
            <w:r w:rsidR="008A56E6">
              <w:rPr>
                <w:b/>
                <w:bCs/>
                <w:sz w:val="16"/>
                <w:szCs w:val="16"/>
              </w:rPr>
              <w:t>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din</w:t>
            </w:r>
            <w:r w:rsidR="00614889">
              <w:rPr>
                <w:b/>
                <w:bCs/>
                <w:sz w:val="16"/>
                <w:szCs w:val="16"/>
                <w:lang w:val="ro-RO"/>
              </w:rPr>
              <w:t>tr-un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total</w:t>
            </w:r>
            <w:r w:rsidR="00614889">
              <w:rPr>
                <w:b/>
                <w:bCs/>
                <w:sz w:val="16"/>
                <w:szCs w:val="16"/>
                <w:lang w:val="ro-RO"/>
              </w:rPr>
              <w:t xml:space="preserve"> de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8A56E6">
              <w:rPr>
                <w:b/>
                <w:bCs/>
                <w:sz w:val="16"/>
                <w:szCs w:val="16"/>
              </w:rPr>
              <w:t>...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6"/>
                <w:szCs w:val="16"/>
                <w:lang w:val="ro-RO"/>
              </w:rPr>
              <w:t xml:space="preserve">. </w:t>
            </w:r>
          </w:p>
          <w:p w14:paraId="3C1345A4" w14:textId="77777777" w:rsidR="000B3122" w:rsidRDefault="00614889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number</w:t>
            </w:r>
            <w:r w:rsidR="00554D6A">
              <w:rPr>
                <w:i/>
                <w:iCs/>
                <w:sz w:val="16"/>
                <w:szCs w:val="16"/>
                <w:lang w:val="ro-RO"/>
              </w:rPr>
              <w:t>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and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given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from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to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is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5.</w:t>
            </w:r>
          </w:p>
          <w:p w14:paraId="4A637F04" w14:textId="77777777" w:rsidR="000B3122" w:rsidRDefault="00614889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The passing overall average grades for the class of </w:t>
            </w:r>
            <w:r w:rsidR="004F4D8C">
              <w:rPr>
                <w:b/>
                <w:bCs/>
                <w:i/>
                <w:iCs/>
                <w:sz w:val="16"/>
                <w:szCs w:val="16"/>
              </w:rPr>
              <w:t>202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5</w:t>
            </w:r>
            <w:r w:rsidR="004F4D8C">
              <w:rPr>
                <w:b/>
                <w:bCs/>
                <w:i/>
                <w:iCs/>
                <w:sz w:val="16"/>
                <w:szCs w:val="16"/>
              </w:rPr>
              <w:t>-202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6</w:t>
            </w:r>
            <w:r w:rsidR="00363C3C">
              <w:rPr>
                <w:i/>
                <w:iCs/>
                <w:sz w:val="16"/>
                <w:szCs w:val="16"/>
              </w:rPr>
              <w:t>,</w:t>
            </w:r>
            <w:r w:rsidR="00127D9F">
              <w:rPr>
                <w:i/>
                <w:iCs/>
                <w:sz w:val="16"/>
                <w:szCs w:val="16"/>
              </w:rPr>
              <w:t xml:space="preserve"> </w:t>
            </w:r>
            <w:r w:rsidR="00363C3C">
              <w:rPr>
                <w:i/>
                <w:iCs/>
                <w:sz w:val="16"/>
                <w:szCs w:val="16"/>
              </w:rPr>
              <w:t>field of study</w:t>
            </w:r>
            <w:r w:rsidR="00363C3C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4F4D8C">
              <w:rPr>
                <w:b/>
                <w:bCs/>
                <w:i/>
                <w:iCs/>
                <w:sz w:val="16"/>
                <w:szCs w:val="16"/>
              </w:rPr>
              <w:t>BUSINESS ADMINISTRATION</w:t>
            </w:r>
            <w:r w:rsidR="00363C3C">
              <w:rPr>
                <w:i/>
                <w:iCs/>
                <w:sz w:val="16"/>
                <w:szCs w:val="16"/>
              </w:rPr>
              <w:t>,</w:t>
            </w:r>
            <w:r w:rsidR="00363C3C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6"/>
                <w:szCs w:val="16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6"/>
                <w:szCs w:val="16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6"/>
                <w:szCs w:val="16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F4D8C">
              <w:rPr>
                <w:b/>
                <w:bCs/>
                <w:i/>
                <w:iCs/>
                <w:sz w:val="16"/>
                <w:szCs w:val="16"/>
              </w:rPr>
              <w:t>BUSINESS ADMINISTRATION (IN ENGLISH)</w:t>
            </w:r>
            <w:r w:rsidR="0018391E">
              <w:rPr>
                <w:i/>
                <w:iCs/>
                <w:sz w:val="16"/>
                <w:szCs w:val="16"/>
                <w:lang w:val="ro-RO"/>
              </w:rPr>
              <w:t>,</w:t>
            </w:r>
            <w:r w:rsidR="000C327B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6"/>
                <w:szCs w:val="16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6"/>
                <w:szCs w:val="16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6"/>
                <w:szCs w:val="16"/>
                <w:lang w:val="ro-RO"/>
              </w:rPr>
              <w:t>: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BD4890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</w:rPr>
              <w:t>(out of 10)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0B3122">
              <w:rPr>
                <w:i/>
                <w:iCs/>
                <w:sz w:val="16"/>
                <w:szCs w:val="16"/>
              </w:rPr>
              <w:t xml:space="preserve">and </w:t>
            </w:r>
            <w:r w:rsidR="00BD4890">
              <w:rPr>
                <w:i/>
                <w:iCs/>
                <w:sz w:val="16"/>
                <w:szCs w:val="16"/>
              </w:rPr>
              <w:t xml:space="preserve">highest average 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8B35B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</w:rPr>
              <w:t>(out of 10)</w:t>
            </w:r>
            <w:r w:rsidR="00E52428">
              <w:rPr>
                <w:i/>
                <w:iCs/>
                <w:sz w:val="16"/>
                <w:szCs w:val="16"/>
              </w:rPr>
              <w:t>,</w:t>
            </w:r>
            <w:r w:rsidR="000B3122">
              <w:rPr>
                <w:i/>
                <w:iCs/>
                <w:sz w:val="16"/>
                <w:szCs w:val="16"/>
              </w:rPr>
              <w:t xml:space="preserve"> </w:t>
            </w:r>
            <w:r w:rsidR="00E52428">
              <w:rPr>
                <w:i/>
                <w:iCs/>
                <w:sz w:val="16"/>
                <w:szCs w:val="16"/>
              </w:rPr>
              <w:t>t</w:t>
            </w:r>
            <w:r w:rsidR="000B3122">
              <w:rPr>
                <w:i/>
                <w:iCs/>
                <w:sz w:val="16"/>
                <w:szCs w:val="16"/>
              </w:rPr>
              <w:t xml:space="preserve">he </w:t>
            </w:r>
            <w:r w:rsidR="00BD4890">
              <w:rPr>
                <w:i/>
                <w:iCs/>
                <w:sz w:val="16"/>
                <w:szCs w:val="16"/>
              </w:rPr>
              <w:t xml:space="preserve">degree </w:t>
            </w:r>
            <w:r w:rsidR="000B3122">
              <w:rPr>
                <w:i/>
                <w:iCs/>
                <w:sz w:val="16"/>
                <w:szCs w:val="16"/>
              </w:rPr>
              <w:t xml:space="preserve">holder </w:t>
            </w:r>
            <w:r w:rsidR="00BD4890">
              <w:rPr>
                <w:i/>
                <w:iCs/>
                <w:sz w:val="16"/>
                <w:szCs w:val="16"/>
              </w:rPr>
              <w:t xml:space="preserve">is ranked 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0B3122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BD4890">
              <w:rPr>
                <w:i/>
                <w:iCs/>
                <w:sz w:val="16"/>
                <w:szCs w:val="16"/>
                <w:lang w:val="ro-RO"/>
              </w:rPr>
              <w:t>out of</w:t>
            </w:r>
            <w:r w:rsidR="00F46FF3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r w:rsidR="008A56E6">
              <w:rPr>
                <w:b/>
                <w:bCs/>
                <w:i/>
                <w:iCs/>
                <w:sz w:val="16"/>
                <w:szCs w:val="16"/>
              </w:rPr>
              <w:t>…</w:t>
            </w:r>
            <w:r w:rsidR="000B3122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0B3122">
              <w:rPr>
                <w:i/>
                <w:iCs/>
                <w:sz w:val="16"/>
                <w:szCs w:val="16"/>
              </w:rPr>
              <w:t>graduates</w:t>
            </w:r>
            <w:r w:rsidR="000B3122">
              <w:rPr>
                <w:sz w:val="16"/>
                <w:szCs w:val="16"/>
                <w:lang w:val="ro-RO"/>
              </w:rPr>
              <w:t>.</w:t>
            </w:r>
            <w:r w:rsidR="000B3122"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60C9F82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461BC19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575CD50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3524C02" w14:textId="77777777" w:rsidR="00636FD3" w:rsidRDefault="00636FD3">
            <w:pPr>
              <w:spacing w:before="60"/>
              <w:rPr>
                <w:lang w:val="fr-FR"/>
              </w:rPr>
            </w:pPr>
          </w:p>
          <w:p w14:paraId="273AA951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107E51EF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919F891" w14:textId="77777777" w:rsidR="00AC16C9" w:rsidRPr="00FB05C1" w:rsidRDefault="00AC16C9" w:rsidP="00C617EE"/>
        </w:tc>
      </w:tr>
      <w:tr w:rsidR="00000000" w14:paraId="2A665964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79FABA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6947DC6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59A9E45A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A3F36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F47F7BF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16F84144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EC903D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77B53FB7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801404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538CAA41" w14:textId="77777777" w:rsidR="00AC16C9" w:rsidRDefault="00AC16C9" w:rsidP="0014555F">
            <w:pPr>
              <w:rPr>
                <w:sz w:val="18"/>
                <w:szCs w:val="18"/>
                <w:lang w:val="ro-RO"/>
              </w:rPr>
            </w:pPr>
          </w:p>
          <w:p w14:paraId="566C606B" w14:textId="77777777" w:rsidR="002238C7" w:rsidRDefault="002238C7" w:rsidP="0014555F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16BBDCCA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4011E4C9" w14:textId="77777777" w:rsidR="00AC16C9" w:rsidRDefault="004F4D8C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982BDB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44E3D3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F5A43B1" w14:textId="77777777" w:rsidR="00AC16C9" w:rsidRPr="00FB05C1" w:rsidRDefault="00AC16C9" w:rsidP="00060306"/>
        </w:tc>
      </w:tr>
      <w:tr w:rsidR="00AC16C9" w:rsidRPr="00FB05C1" w14:paraId="718AE4C5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2301B6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2105AB57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23047BE4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77544C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14E9D5D5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69BD0758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CFB94D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1A4BB593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E11A727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06466E65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Studii universitare de masterat</w:t>
            </w:r>
          </w:p>
          <w:p w14:paraId="5705C978" w14:textId="77777777" w:rsidR="00E115E5" w:rsidRDefault="003247C9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Master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40EE3F4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31B6E0B4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818923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35770185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</w:p>
          <w:p w14:paraId="3182242F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B2E2E2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30BB4F53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FD722BF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0B5CCC90" w14:textId="77777777" w:rsidR="004F4D8C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Posesorul diplomei dispune de cunoștințe generale în domeniul administrării afacerilor, având dreptul de a profesa potrivit calificării și titlului acordat pe baza competențelor dobândite pe parcursul programul de studii.</w:t>
            </w:r>
          </w:p>
          <w:p w14:paraId="02205542" w14:textId="77777777" w:rsidR="006F21F4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cazul promovării Modulului de formare psihopedagogică I, posesorul diplomei poate ocupa funcția de cadru didactic în învățământul preuniversitar.</w:t>
            </w:r>
          </w:p>
          <w:p w14:paraId="2D736725" w14:textId="77777777" w:rsidR="004F4D8C" w:rsidRDefault="004F4D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degree-holder has general knowledge in the field of business administration; the graduate is entitled to </w:t>
            </w:r>
            <w:proofErr w:type="spellStart"/>
            <w:r>
              <w:rPr>
                <w:i/>
                <w:iCs/>
                <w:sz w:val="18"/>
                <w:szCs w:val="18"/>
              </w:rPr>
              <w:t>practise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the profession according to the qualification obtained based on the competences acquired during the 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14:paraId="3F48C9B0" w14:textId="77777777" w:rsidR="00F10C54" w:rsidRDefault="004F4D8C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degree-holder may work as a teacher in lower- and upper-secondary education, provided </w:t>
            </w:r>
            <w:proofErr w:type="gramStart"/>
            <w:r>
              <w:rPr>
                <w:i/>
                <w:iCs/>
                <w:sz w:val="18"/>
                <w:szCs w:val="18"/>
              </w:rPr>
              <w:t>their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successful completion of the Teacher Training Course I.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66E4E36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1CDEF799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1C120DF7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CD7742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5564EE2D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2D730C3A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AE797E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6F77E2E3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65481214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18EA6D99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747B425F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7AE34C4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1F97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5E67BC4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AE89CB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5EE90BB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4BFCA370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31A8CF0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341A5393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7104EBB1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64D2D57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0754334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4440576E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7366DD9E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4C50DB4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54F812F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8DE5B52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3616D661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252B2726" w14:textId="77777777" w:rsidR="00AC16C9" w:rsidRDefault="004F4D8C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0389A37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5250CAB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007DE16B" w14:textId="77777777" w:rsidR="00AC16C9" w:rsidRDefault="004F4D8C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783D80E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6A876FF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B8D4FF6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356252C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180E44AF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766D9D60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663B67B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1007548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04420ECB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753E361E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6EAF1BD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4ECB627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45DDE54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27417D51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1671441A" w14:textId="77777777" w:rsidR="00AC16C9" w:rsidRDefault="004F4D8C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124E4B5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60AD6E1F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78667E77" w14:textId="77777777" w:rsidR="00AC16C9" w:rsidRDefault="004F4D8C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0F0E87F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3B8264B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7E8880D4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026F1F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C719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3E427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61FDF56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5C34EA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AD76CC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59B33BF0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3922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0FAA1C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16FDEF6F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D7212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CE0274B" w14:textId="77777777">
        <w:trPr>
          <w:trHeight w:val="1659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FC7BDF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1CD03AED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7B71496C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4F4D8C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441A9E55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iCs/>
                <w:sz w:val="18"/>
                <w:szCs w:val="18"/>
              </w:rPr>
              <w:t>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4F4D8C">
              <w:rPr>
                <w:i/>
                <w:iCs/>
                <w:sz w:val="18"/>
                <w:szCs w:val="18"/>
              </w:rPr>
              <w:t>6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4C390483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426EE31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3309D5F9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B62804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56BF4647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399F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2F7F082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7CD24F1D" w14:textId="77777777" w:rsidR="003A14AD" w:rsidRPr="00FB05C1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28F6E7E8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FB05C1">
        <w:rPr>
          <w:spacing w:val="-6"/>
          <w:sz w:val="16"/>
          <w:szCs w:val="16"/>
          <w:lang w:val="ro-RO"/>
        </w:rPr>
        <w:t xml:space="preserve">Denumirea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FB05C1">
        <w:rPr>
          <w:spacing w:val="-6"/>
          <w:sz w:val="16"/>
          <w:szCs w:val="16"/>
          <w:lang w:val="ro-RO"/>
        </w:rPr>
        <w:t>.</w:t>
      </w:r>
    </w:p>
    <w:p w14:paraId="2B320BF7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3A01DA06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FB05C1">
        <w:rPr>
          <w:spacing w:val="-6"/>
          <w:sz w:val="16"/>
          <w:szCs w:val="16"/>
          <w:lang w:val="ro-RO"/>
        </w:rPr>
        <w:t>instituţia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FB05C1">
        <w:rPr>
          <w:spacing w:val="-6"/>
          <w:sz w:val="16"/>
          <w:szCs w:val="16"/>
          <w:lang w:val="ro-RO"/>
        </w:rPr>
        <w:t>şi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7415E31B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06B6753A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FB05C1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FB05C1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20BBF3A3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 for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FB05C1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657E6537" w14:textId="77777777" w:rsidR="002C4A01" w:rsidRPr="00915E72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Media anuală</w:t>
      </w:r>
      <w:r w:rsidR="005D1519" w:rsidRPr="00915E72">
        <w:rPr>
          <w:sz w:val="16"/>
          <w:szCs w:val="16"/>
          <w:lang w:val="ro-RO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3CFDE73E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grade </w:t>
      </w:r>
      <w:r w:rsidR="009B4E30" w:rsidRPr="00915E72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r w:rsidR="009B4E30" w:rsidRPr="00915E72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color w:val="000000"/>
          <w:sz w:val="16"/>
          <w:szCs w:val="16"/>
        </w:rPr>
        <w:t>; pass/fail grades shall not be included in the calculation.</w:t>
      </w:r>
    </w:p>
    <w:p w14:paraId="739CFD74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</w:t>
      </w:r>
      <w:r w:rsidR="005D1519" w:rsidRPr="00915E72">
        <w:rPr>
          <w:sz w:val="16"/>
          <w:szCs w:val="16"/>
          <w:lang w:val="ro-RO"/>
        </w:rPr>
        <w:t>a</w:t>
      </w:r>
      <w:r w:rsidR="002C4A01" w:rsidRPr="00915E72">
        <w:rPr>
          <w:sz w:val="16"/>
          <w:szCs w:val="16"/>
          <w:lang w:val="ro-RO"/>
        </w:rPr>
        <w:t xml:space="preserve"> general</w:t>
      </w:r>
      <w:r w:rsidR="002C4A01" w:rsidRPr="00915E72">
        <w:rPr>
          <w:sz w:val="16"/>
          <w:szCs w:val="16"/>
          <w:lang w:val="it-IT"/>
        </w:rPr>
        <w:t>ă</w:t>
      </w:r>
      <w:r w:rsidR="005D1519" w:rsidRPr="00915E72">
        <w:rPr>
          <w:sz w:val="16"/>
          <w:szCs w:val="16"/>
          <w:lang w:val="it-IT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68B4335D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Overall</w:t>
      </w:r>
      <w:proofErr w:type="spellEnd"/>
      <w:r w:rsidR="009B4E30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grade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sz w:val="16"/>
          <w:szCs w:val="16"/>
        </w:rPr>
        <w:t>; pass/fail grades shall not be included in the calculation.</w:t>
      </w:r>
    </w:p>
    <w:p w14:paraId="64236A19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FB05C1">
        <w:rPr>
          <w:sz w:val="16"/>
          <w:szCs w:val="16"/>
          <w:lang w:val="ro-RO"/>
        </w:rPr>
        <w:t>instituţia</w:t>
      </w:r>
      <w:proofErr w:type="spellEnd"/>
      <w:r w:rsidR="002C4A01" w:rsidRPr="00FB05C1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FB05C1">
        <w:rPr>
          <w:sz w:val="16"/>
          <w:szCs w:val="16"/>
          <w:lang w:val="ro-RO"/>
        </w:rPr>
        <w:t>şcolarizarea</w:t>
      </w:r>
      <w:proofErr w:type="spellEnd"/>
      <w:r w:rsidR="002C4A01" w:rsidRPr="00FB05C1">
        <w:rPr>
          <w:sz w:val="16"/>
          <w:szCs w:val="16"/>
          <w:lang w:val="ro-RO"/>
        </w:rPr>
        <w:t xml:space="preserve"> titularului.</w:t>
      </w:r>
    </w:p>
    <w:p w14:paraId="3DAA2FD4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44F99D53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</w:t>
      </w:r>
      <w:proofErr w:type="spellStart"/>
      <w:r w:rsidRPr="00FB05C1">
        <w:rPr>
          <w:sz w:val="16"/>
          <w:szCs w:val="16"/>
          <w:lang w:val="ro-RO"/>
        </w:rPr>
        <w:t>faţă</w:t>
      </w:r>
      <w:proofErr w:type="spellEnd"/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 xml:space="preserve">verso), se va numerota </w:t>
      </w:r>
      <w:proofErr w:type="spellStart"/>
      <w:r w:rsidRPr="00FB05C1">
        <w:rPr>
          <w:sz w:val="16"/>
          <w:szCs w:val="16"/>
          <w:lang w:val="ro-RO"/>
        </w:rPr>
        <w:t>şi</w:t>
      </w:r>
      <w:proofErr w:type="spellEnd"/>
      <w:r w:rsidRPr="00FB05C1">
        <w:rPr>
          <w:sz w:val="16"/>
          <w:szCs w:val="16"/>
          <w:lang w:val="ro-RO"/>
        </w:rPr>
        <w:t xml:space="preserve"> se va </w:t>
      </w:r>
      <w:proofErr w:type="spellStart"/>
      <w:r w:rsidRPr="00FB05C1">
        <w:rPr>
          <w:sz w:val="16"/>
          <w:szCs w:val="16"/>
          <w:lang w:val="ro-RO"/>
        </w:rPr>
        <w:t>ştampila</w:t>
      </w:r>
      <w:proofErr w:type="spellEnd"/>
      <w:r w:rsidRPr="00FB05C1">
        <w:rPr>
          <w:sz w:val="16"/>
          <w:szCs w:val="16"/>
          <w:lang w:val="ro-RO"/>
        </w:rPr>
        <w:t xml:space="preserve">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</w:t>
      </w:r>
      <w:proofErr w:type="spellStart"/>
      <w:r w:rsidRPr="00FB05C1">
        <w:rPr>
          <w:sz w:val="16"/>
          <w:szCs w:val="16"/>
          <w:lang w:val="ro-RO"/>
        </w:rPr>
        <w:t>colţul</w:t>
      </w:r>
      <w:proofErr w:type="spellEnd"/>
      <w:r w:rsidRPr="00FB05C1">
        <w:rPr>
          <w:sz w:val="16"/>
          <w:szCs w:val="16"/>
          <w:lang w:val="ro-RO"/>
        </w:rPr>
        <w:t xml:space="preserve">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 xml:space="preserve">), cu </w:t>
      </w:r>
      <w:proofErr w:type="spellStart"/>
      <w:r w:rsidR="005F77FB" w:rsidRPr="00FB05C1">
        <w:rPr>
          <w:sz w:val="16"/>
          <w:szCs w:val="16"/>
          <w:lang w:val="ro-RO"/>
        </w:rPr>
        <w:t>acelaşi</w:t>
      </w:r>
      <w:proofErr w:type="spellEnd"/>
      <w:r w:rsidR="005F77FB" w:rsidRPr="00FB05C1">
        <w:rPr>
          <w:sz w:val="16"/>
          <w:szCs w:val="16"/>
          <w:lang w:val="ro-RO"/>
        </w:rPr>
        <w:t xml:space="preserve"> specimen de la 7.6.</w:t>
      </w:r>
    </w:p>
    <w:p w14:paraId="371553AB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Pr="00FB05C1">
        <w:rPr>
          <w:i/>
          <w:iCs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tamped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FB05C1">
        <w:rPr>
          <w:i/>
          <w:iCs/>
          <w:sz w:val="16"/>
          <w:szCs w:val="16"/>
          <w:lang w:val="ro-RO"/>
        </w:rPr>
        <w:t>each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FB05C1">
        <w:rPr>
          <w:i/>
          <w:iCs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right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48378AC8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0F43BA2F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15D3F553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7F771C62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1788D464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397FAEC3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AC4F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3A074471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43D972B3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8121A18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F37CF2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55F955CC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1520D7E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2000FF0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782412BA" w14:textId="77777777" w:rsidR="005F0CAF" w:rsidRDefault="005F0CA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1AEF650E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624BB839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7B8912D6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54A4A5FC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4B809355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1FE7BC64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183308EB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78E9E8DF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17D9EA1C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1DF6FD74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129A5A65" w14:textId="77777777" w:rsidR="005F0CAF" w:rsidRPr="0014697F" w:rsidRDefault="005F0CA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4EB00799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52205F75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3C7EF8A6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6E15BAFD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48B90CC9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7E2C4F89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27E63B7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4683655F" w14:textId="77777777" w:rsidR="005F0CAF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39D4C900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332FD686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D459E22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02D054D3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0D52C74C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3BB45B45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11E3A6E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4FB4466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51FCEED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F62EA98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40CEB02C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44951A3" w14:textId="77777777" w:rsidR="005F0CAF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1BCDC943" w14:textId="77777777" w:rsidR="005F0CAF" w:rsidRPr="00221B05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0AECA2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0C8E50ED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AC3594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344058E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395E47E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486B6953" w14:textId="77777777" w:rsidR="005F0CAF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BB46DCB" w14:textId="77777777" w:rsidR="005F0CAF" w:rsidRPr="00614216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33E4DA04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6D8C9A0D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5FED351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5BFDA82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1B4A3C95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2AAA8567" w14:textId="77777777" w:rsidR="005F0CAF" w:rsidRPr="003E5730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449A5AEB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15AE008D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78B29B3F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0B99D043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72603079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6F3096A7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361078E2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30FA4574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0C473455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 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22AF5568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3B6C36EC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( BA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4183C1CB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( BA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>, and ends with the level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76AE5C37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master </w:t>
            </w:r>
            <w:proofErr w:type="gramStart"/>
            <w:r>
              <w:rPr>
                <w:sz w:val="16"/>
                <w:szCs w:val="16"/>
                <w:lang w:val="it-IT"/>
              </w:rPr>
              <w:t>( MA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1A149129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22118A05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Stomatologie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ECTS/SECT).</w:t>
            </w:r>
          </w:p>
          <w:p w14:paraId="15E8972B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16FC0CB0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5E7F7B07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5B9F9322" w14:textId="77777777" w:rsidR="00176D36" w:rsidRDefault="00176D36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13DC6628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0947C81A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21D4506F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691E74A2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506D618A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25A17920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4A68C1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24788900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3EB07F44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140F27DA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3F2C7E52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E904" w14:textId="77777777" w:rsidR="0099749E" w:rsidRDefault="0099749E">
      <w:r>
        <w:separator/>
      </w:r>
    </w:p>
  </w:endnote>
  <w:endnote w:type="continuationSeparator" w:id="0">
    <w:p w14:paraId="451070D2" w14:textId="77777777" w:rsidR="0099749E" w:rsidRDefault="0099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3A88" w14:textId="77777777" w:rsidR="005F0CAF" w:rsidRDefault="005F0CAF" w:rsidP="001D1919">
    <w:pPr>
      <w:pStyle w:val="Footer"/>
      <w:jc w:val="right"/>
    </w:pPr>
    <w:r>
      <w:t>L.S.</w:t>
    </w:r>
  </w:p>
  <w:p w14:paraId="52D453EA" w14:textId="77777777" w:rsidR="005F0CAF" w:rsidRDefault="005F0CA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C3F7" w14:textId="77777777" w:rsidR="0099749E" w:rsidRDefault="0099749E">
      <w:r>
        <w:separator/>
      </w:r>
    </w:p>
  </w:footnote>
  <w:footnote w:type="continuationSeparator" w:id="0">
    <w:p w14:paraId="0FD359F7" w14:textId="77777777" w:rsidR="0099749E" w:rsidRDefault="0099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7590362">
    <w:abstractNumId w:val="16"/>
  </w:num>
  <w:num w:numId="2" w16cid:durableId="1387877344">
    <w:abstractNumId w:val="15"/>
  </w:num>
  <w:num w:numId="3" w16cid:durableId="172040545">
    <w:abstractNumId w:val="10"/>
  </w:num>
  <w:num w:numId="4" w16cid:durableId="1073812792">
    <w:abstractNumId w:val="13"/>
  </w:num>
  <w:num w:numId="5" w16cid:durableId="1168062973">
    <w:abstractNumId w:val="17"/>
  </w:num>
  <w:num w:numId="6" w16cid:durableId="1461533637">
    <w:abstractNumId w:val="12"/>
  </w:num>
  <w:num w:numId="7" w16cid:durableId="729809232">
    <w:abstractNumId w:val="11"/>
  </w:num>
  <w:num w:numId="8" w16cid:durableId="38866416">
    <w:abstractNumId w:val="14"/>
  </w:num>
  <w:num w:numId="9" w16cid:durableId="1605308660">
    <w:abstractNumId w:val="18"/>
  </w:num>
  <w:num w:numId="10" w16cid:durableId="504787036">
    <w:abstractNumId w:val="9"/>
  </w:num>
  <w:num w:numId="11" w16cid:durableId="993527596">
    <w:abstractNumId w:val="7"/>
  </w:num>
  <w:num w:numId="12" w16cid:durableId="1347169653">
    <w:abstractNumId w:val="6"/>
  </w:num>
  <w:num w:numId="13" w16cid:durableId="472530967">
    <w:abstractNumId w:val="5"/>
  </w:num>
  <w:num w:numId="14" w16cid:durableId="2054112746">
    <w:abstractNumId w:val="4"/>
  </w:num>
  <w:num w:numId="15" w16cid:durableId="1498035902">
    <w:abstractNumId w:val="8"/>
  </w:num>
  <w:num w:numId="16" w16cid:durableId="1125656609">
    <w:abstractNumId w:val="3"/>
  </w:num>
  <w:num w:numId="17" w16cid:durableId="758602508">
    <w:abstractNumId w:val="2"/>
  </w:num>
  <w:num w:numId="18" w16cid:durableId="374820061">
    <w:abstractNumId w:val="1"/>
  </w:num>
  <w:num w:numId="19" w16cid:durableId="2032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6075"/>
    <w:rsid w:val="00017941"/>
    <w:rsid w:val="00022FC9"/>
    <w:rsid w:val="00025FB2"/>
    <w:rsid w:val="0003344C"/>
    <w:rsid w:val="00035AC6"/>
    <w:rsid w:val="00040F9C"/>
    <w:rsid w:val="000415B3"/>
    <w:rsid w:val="00047F69"/>
    <w:rsid w:val="00047F9B"/>
    <w:rsid w:val="00057B4D"/>
    <w:rsid w:val="00060306"/>
    <w:rsid w:val="00061E67"/>
    <w:rsid w:val="000700EB"/>
    <w:rsid w:val="00081862"/>
    <w:rsid w:val="000849A9"/>
    <w:rsid w:val="00097DE4"/>
    <w:rsid w:val="000A0D13"/>
    <w:rsid w:val="000A1449"/>
    <w:rsid w:val="000A2102"/>
    <w:rsid w:val="000A2934"/>
    <w:rsid w:val="000A535F"/>
    <w:rsid w:val="000A5BB1"/>
    <w:rsid w:val="000A6724"/>
    <w:rsid w:val="000B3122"/>
    <w:rsid w:val="000B3582"/>
    <w:rsid w:val="000B48B6"/>
    <w:rsid w:val="000B60B5"/>
    <w:rsid w:val="000B7964"/>
    <w:rsid w:val="000C129C"/>
    <w:rsid w:val="000C327B"/>
    <w:rsid w:val="000C33EE"/>
    <w:rsid w:val="000C37A3"/>
    <w:rsid w:val="000C38B9"/>
    <w:rsid w:val="000D41B4"/>
    <w:rsid w:val="000E1715"/>
    <w:rsid w:val="000F72E7"/>
    <w:rsid w:val="00103AD0"/>
    <w:rsid w:val="001059AF"/>
    <w:rsid w:val="00106C55"/>
    <w:rsid w:val="00106C62"/>
    <w:rsid w:val="0011200B"/>
    <w:rsid w:val="0012129C"/>
    <w:rsid w:val="0012439F"/>
    <w:rsid w:val="001274E7"/>
    <w:rsid w:val="00127D9F"/>
    <w:rsid w:val="0013348A"/>
    <w:rsid w:val="0013407D"/>
    <w:rsid w:val="00134DB0"/>
    <w:rsid w:val="001378AA"/>
    <w:rsid w:val="00140485"/>
    <w:rsid w:val="0014555F"/>
    <w:rsid w:val="0014697F"/>
    <w:rsid w:val="00150FD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38F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927"/>
    <w:rsid w:val="001B1E8F"/>
    <w:rsid w:val="001B4784"/>
    <w:rsid w:val="001B782B"/>
    <w:rsid w:val="001C3EA0"/>
    <w:rsid w:val="001C4604"/>
    <w:rsid w:val="001C4996"/>
    <w:rsid w:val="001C4A48"/>
    <w:rsid w:val="001C62C3"/>
    <w:rsid w:val="001C6A49"/>
    <w:rsid w:val="001D1919"/>
    <w:rsid w:val="001D3007"/>
    <w:rsid w:val="001D314F"/>
    <w:rsid w:val="001D39D3"/>
    <w:rsid w:val="001E09F3"/>
    <w:rsid w:val="001E1E97"/>
    <w:rsid w:val="001E53ED"/>
    <w:rsid w:val="001E7C0D"/>
    <w:rsid w:val="001F3A23"/>
    <w:rsid w:val="001F4E62"/>
    <w:rsid w:val="00211352"/>
    <w:rsid w:val="00212733"/>
    <w:rsid w:val="00220197"/>
    <w:rsid w:val="00221B05"/>
    <w:rsid w:val="002229DF"/>
    <w:rsid w:val="002238C7"/>
    <w:rsid w:val="00226CE9"/>
    <w:rsid w:val="00230057"/>
    <w:rsid w:val="00230E2D"/>
    <w:rsid w:val="002349B0"/>
    <w:rsid w:val="00242804"/>
    <w:rsid w:val="00247116"/>
    <w:rsid w:val="00256DF9"/>
    <w:rsid w:val="002738FF"/>
    <w:rsid w:val="0029084C"/>
    <w:rsid w:val="0029553C"/>
    <w:rsid w:val="002A4D64"/>
    <w:rsid w:val="002B0B2B"/>
    <w:rsid w:val="002B24B8"/>
    <w:rsid w:val="002B30AF"/>
    <w:rsid w:val="002B49BD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4325"/>
    <w:rsid w:val="002F7A72"/>
    <w:rsid w:val="00310B26"/>
    <w:rsid w:val="0031380D"/>
    <w:rsid w:val="00313E4E"/>
    <w:rsid w:val="003173E9"/>
    <w:rsid w:val="00317E93"/>
    <w:rsid w:val="003247C9"/>
    <w:rsid w:val="003311A8"/>
    <w:rsid w:val="00346F2C"/>
    <w:rsid w:val="00350A9F"/>
    <w:rsid w:val="003524AB"/>
    <w:rsid w:val="0035375D"/>
    <w:rsid w:val="00360BD2"/>
    <w:rsid w:val="00363C3C"/>
    <w:rsid w:val="003647E5"/>
    <w:rsid w:val="00367E1C"/>
    <w:rsid w:val="0037331E"/>
    <w:rsid w:val="00373B0B"/>
    <w:rsid w:val="003775E0"/>
    <w:rsid w:val="003913B4"/>
    <w:rsid w:val="0039202B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C1863"/>
    <w:rsid w:val="003C2320"/>
    <w:rsid w:val="003D6A10"/>
    <w:rsid w:val="003D73BA"/>
    <w:rsid w:val="003E0291"/>
    <w:rsid w:val="003E30F5"/>
    <w:rsid w:val="003E5730"/>
    <w:rsid w:val="003F7D18"/>
    <w:rsid w:val="00401A68"/>
    <w:rsid w:val="00402F10"/>
    <w:rsid w:val="00414B14"/>
    <w:rsid w:val="004159C3"/>
    <w:rsid w:val="004169EC"/>
    <w:rsid w:val="00426E22"/>
    <w:rsid w:val="00426FB8"/>
    <w:rsid w:val="00427144"/>
    <w:rsid w:val="00427259"/>
    <w:rsid w:val="00431702"/>
    <w:rsid w:val="004339C6"/>
    <w:rsid w:val="004347C1"/>
    <w:rsid w:val="00440538"/>
    <w:rsid w:val="0044282C"/>
    <w:rsid w:val="00445DA3"/>
    <w:rsid w:val="00447427"/>
    <w:rsid w:val="00452D84"/>
    <w:rsid w:val="00474CC3"/>
    <w:rsid w:val="00476B9C"/>
    <w:rsid w:val="00480929"/>
    <w:rsid w:val="00484C28"/>
    <w:rsid w:val="00492135"/>
    <w:rsid w:val="00495505"/>
    <w:rsid w:val="004A0962"/>
    <w:rsid w:val="004A4EFB"/>
    <w:rsid w:val="004A6A48"/>
    <w:rsid w:val="004D28F2"/>
    <w:rsid w:val="004E37DE"/>
    <w:rsid w:val="004E58EE"/>
    <w:rsid w:val="004E7415"/>
    <w:rsid w:val="004F295A"/>
    <w:rsid w:val="004F32C4"/>
    <w:rsid w:val="004F3E98"/>
    <w:rsid w:val="004F4D8C"/>
    <w:rsid w:val="004F7128"/>
    <w:rsid w:val="00500C3E"/>
    <w:rsid w:val="00502D19"/>
    <w:rsid w:val="005041A4"/>
    <w:rsid w:val="005105D1"/>
    <w:rsid w:val="00510900"/>
    <w:rsid w:val="00523754"/>
    <w:rsid w:val="00523911"/>
    <w:rsid w:val="00530357"/>
    <w:rsid w:val="005407C7"/>
    <w:rsid w:val="00542294"/>
    <w:rsid w:val="00545E94"/>
    <w:rsid w:val="00550D38"/>
    <w:rsid w:val="00553BE0"/>
    <w:rsid w:val="00554D6A"/>
    <w:rsid w:val="00556673"/>
    <w:rsid w:val="00557E99"/>
    <w:rsid w:val="00557F55"/>
    <w:rsid w:val="005618F2"/>
    <w:rsid w:val="005641C2"/>
    <w:rsid w:val="00564943"/>
    <w:rsid w:val="00564A34"/>
    <w:rsid w:val="00567811"/>
    <w:rsid w:val="005708E6"/>
    <w:rsid w:val="00576DB2"/>
    <w:rsid w:val="00583304"/>
    <w:rsid w:val="00583AC7"/>
    <w:rsid w:val="005868CF"/>
    <w:rsid w:val="0059016B"/>
    <w:rsid w:val="00592510"/>
    <w:rsid w:val="005943D7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5A34"/>
    <w:rsid w:val="005D6415"/>
    <w:rsid w:val="005D662F"/>
    <w:rsid w:val="005E2E7F"/>
    <w:rsid w:val="005E48C1"/>
    <w:rsid w:val="005F0CAF"/>
    <w:rsid w:val="005F260A"/>
    <w:rsid w:val="005F2660"/>
    <w:rsid w:val="005F327A"/>
    <w:rsid w:val="005F77FB"/>
    <w:rsid w:val="00604DB4"/>
    <w:rsid w:val="00605690"/>
    <w:rsid w:val="00613194"/>
    <w:rsid w:val="00614216"/>
    <w:rsid w:val="00614889"/>
    <w:rsid w:val="00616E76"/>
    <w:rsid w:val="00633C85"/>
    <w:rsid w:val="00636FD3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A7A8F"/>
    <w:rsid w:val="006B062B"/>
    <w:rsid w:val="006B3B63"/>
    <w:rsid w:val="006B4427"/>
    <w:rsid w:val="006B4C8A"/>
    <w:rsid w:val="006B5093"/>
    <w:rsid w:val="006C04AE"/>
    <w:rsid w:val="006C1940"/>
    <w:rsid w:val="006C3C2E"/>
    <w:rsid w:val="006C4DC1"/>
    <w:rsid w:val="006D5901"/>
    <w:rsid w:val="006E017D"/>
    <w:rsid w:val="006E085E"/>
    <w:rsid w:val="006E0F43"/>
    <w:rsid w:val="006F21F4"/>
    <w:rsid w:val="006F390C"/>
    <w:rsid w:val="006F39DE"/>
    <w:rsid w:val="0070265B"/>
    <w:rsid w:val="00704EEE"/>
    <w:rsid w:val="0070569D"/>
    <w:rsid w:val="00710857"/>
    <w:rsid w:val="007143D8"/>
    <w:rsid w:val="00715D07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7174"/>
    <w:rsid w:val="00752C0E"/>
    <w:rsid w:val="007542D8"/>
    <w:rsid w:val="00754AFF"/>
    <w:rsid w:val="0075778F"/>
    <w:rsid w:val="0077683A"/>
    <w:rsid w:val="007810F2"/>
    <w:rsid w:val="0078471E"/>
    <w:rsid w:val="0078788E"/>
    <w:rsid w:val="007A0185"/>
    <w:rsid w:val="007A03D4"/>
    <w:rsid w:val="007A6B1E"/>
    <w:rsid w:val="007B39EF"/>
    <w:rsid w:val="007B52FB"/>
    <w:rsid w:val="007B5E2E"/>
    <w:rsid w:val="007B758D"/>
    <w:rsid w:val="007C0B30"/>
    <w:rsid w:val="007D1BC5"/>
    <w:rsid w:val="007D55E5"/>
    <w:rsid w:val="007D67D8"/>
    <w:rsid w:val="007E0FAE"/>
    <w:rsid w:val="007E3177"/>
    <w:rsid w:val="007E78A2"/>
    <w:rsid w:val="007F150F"/>
    <w:rsid w:val="007F55A2"/>
    <w:rsid w:val="007F787C"/>
    <w:rsid w:val="00801BF3"/>
    <w:rsid w:val="00807450"/>
    <w:rsid w:val="0081145F"/>
    <w:rsid w:val="008141AD"/>
    <w:rsid w:val="00815F8F"/>
    <w:rsid w:val="0082478F"/>
    <w:rsid w:val="00825439"/>
    <w:rsid w:val="0082632E"/>
    <w:rsid w:val="00831F2D"/>
    <w:rsid w:val="00833EE6"/>
    <w:rsid w:val="00835649"/>
    <w:rsid w:val="00837E7B"/>
    <w:rsid w:val="00842CA5"/>
    <w:rsid w:val="00842D6F"/>
    <w:rsid w:val="00845B96"/>
    <w:rsid w:val="00845E4A"/>
    <w:rsid w:val="00847D86"/>
    <w:rsid w:val="00850F31"/>
    <w:rsid w:val="00856133"/>
    <w:rsid w:val="00856D7C"/>
    <w:rsid w:val="00861440"/>
    <w:rsid w:val="00866725"/>
    <w:rsid w:val="00866E77"/>
    <w:rsid w:val="00872614"/>
    <w:rsid w:val="00880B85"/>
    <w:rsid w:val="0088316A"/>
    <w:rsid w:val="00883408"/>
    <w:rsid w:val="008915F9"/>
    <w:rsid w:val="008923D2"/>
    <w:rsid w:val="00892F4C"/>
    <w:rsid w:val="0089375D"/>
    <w:rsid w:val="008960A0"/>
    <w:rsid w:val="00896120"/>
    <w:rsid w:val="008972F1"/>
    <w:rsid w:val="00897790"/>
    <w:rsid w:val="008A0891"/>
    <w:rsid w:val="008A1589"/>
    <w:rsid w:val="008A3E29"/>
    <w:rsid w:val="008A56E6"/>
    <w:rsid w:val="008B2E70"/>
    <w:rsid w:val="008B35B6"/>
    <w:rsid w:val="008B36EA"/>
    <w:rsid w:val="008C1D32"/>
    <w:rsid w:val="008C7105"/>
    <w:rsid w:val="008C7EB9"/>
    <w:rsid w:val="008D077A"/>
    <w:rsid w:val="008D0C8C"/>
    <w:rsid w:val="008D14B8"/>
    <w:rsid w:val="008D18FF"/>
    <w:rsid w:val="008D2902"/>
    <w:rsid w:val="008D3297"/>
    <w:rsid w:val="008D7D0D"/>
    <w:rsid w:val="008E351B"/>
    <w:rsid w:val="008E47D8"/>
    <w:rsid w:val="008E5DA7"/>
    <w:rsid w:val="008F4497"/>
    <w:rsid w:val="008F555E"/>
    <w:rsid w:val="008F6BC4"/>
    <w:rsid w:val="00901250"/>
    <w:rsid w:val="009065CD"/>
    <w:rsid w:val="009071D9"/>
    <w:rsid w:val="009124A1"/>
    <w:rsid w:val="0091418C"/>
    <w:rsid w:val="00915CD3"/>
    <w:rsid w:val="00915E72"/>
    <w:rsid w:val="00917259"/>
    <w:rsid w:val="00920826"/>
    <w:rsid w:val="00922914"/>
    <w:rsid w:val="00923CFD"/>
    <w:rsid w:val="009336B8"/>
    <w:rsid w:val="00933894"/>
    <w:rsid w:val="0093494C"/>
    <w:rsid w:val="00940482"/>
    <w:rsid w:val="009445D4"/>
    <w:rsid w:val="009470D6"/>
    <w:rsid w:val="009504F1"/>
    <w:rsid w:val="009568D2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5DF8"/>
    <w:rsid w:val="0099749E"/>
    <w:rsid w:val="009A72E6"/>
    <w:rsid w:val="009B0B01"/>
    <w:rsid w:val="009B11C4"/>
    <w:rsid w:val="009B4CCE"/>
    <w:rsid w:val="009B4E30"/>
    <w:rsid w:val="009B64EF"/>
    <w:rsid w:val="009C2408"/>
    <w:rsid w:val="009C3EAF"/>
    <w:rsid w:val="009C6819"/>
    <w:rsid w:val="009E261E"/>
    <w:rsid w:val="009E300D"/>
    <w:rsid w:val="009E46B3"/>
    <w:rsid w:val="009E5025"/>
    <w:rsid w:val="009F5FE5"/>
    <w:rsid w:val="00A041EA"/>
    <w:rsid w:val="00A107B9"/>
    <w:rsid w:val="00A14E0D"/>
    <w:rsid w:val="00A214BF"/>
    <w:rsid w:val="00A23929"/>
    <w:rsid w:val="00A616F9"/>
    <w:rsid w:val="00A67C2A"/>
    <w:rsid w:val="00A70AB2"/>
    <w:rsid w:val="00A8080D"/>
    <w:rsid w:val="00A810F3"/>
    <w:rsid w:val="00A8286B"/>
    <w:rsid w:val="00A842C0"/>
    <w:rsid w:val="00A8524F"/>
    <w:rsid w:val="00A85D73"/>
    <w:rsid w:val="00A94EE5"/>
    <w:rsid w:val="00AA154E"/>
    <w:rsid w:val="00AA7DBF"/>
    <w:rsid w:val="00AB27D0"/>
    <w:rsid w:val="00AB52E1"/>
    <w:rsid w:val="00AB56DC"/>
    <w:rsid w:val="00AB5ECD"/>
    <w:rsid w:val="00AB6195"/>
    <w:rsid w:val="00AC16C9"/>
    <w:rsid w:val="00AC43EC"/>
    <w:rsid w:val="00AC53ED"/>
    <w:rsid w:val="00AC677A"/>
    <w:rsid w:val="00AD4AAE"/>
    <w:rsid w:val="00AD4CF6"/>
    <w:rsid w:val="00AD6269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139AC"/>
    <w:rsid w:val="00B417A5"/>
    <w:rsid w:val="00B42A4D"/>
    <w:rsid w:val="00B47102"/>
    <w:rsid w:val="00B47CF4"/>
    <w:rsid w:val="00B51B60"/>
    <w:rsid w:val="00B57747"/>
    <w:rsid w:val="00B60AF4"/>
    <w:rsid w:val="00B65E83"/>
    <w:rsid w:val="00B66A6C"/>
    <w:rsid w:val="00B85A7E"/>
    <w:rsid w:val="00B93452"/>
    <w:rsid w:val="00B93E92"/>
    <w:rsid w:val="00B9425B"/>
    <w:rsid w:val="00B9489A"/>
    <w:rsid w:val="00B95EB0"/>
    <w:rsid w:val="00BA6B99"/>
    <w:rsid w:val="00BB19E3"/>
    <w:rsid w:val="00BB74B1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3AF2"/>
    <w:rsid w:val="00C05FBF"/>
    <w:rsid w:val="00C073DB"/>
    <w:rsid w:val="00C07813"/>
    <w:rsid w:val="00C110FB"/>
    <w:rsid w:val="00C16291"/>
    <w:rsid w:val="00C228E8"/>
    <w:rsid w:val="00C252BA"/>
    <w:rsid w:val="00C25F21"/>
    <w:rsid w:val="00C26C31"/>
    <w:rsid w:val="00C26FE8"/>
    <w:rsid w:val="00C34A5C"/>
    <w:rsid w:val="00C3694A"/>
    <w:rsid w:val="00C5002F"/>
    <w:rsid w:val="00C53BB6"/>
    <w:rsid w:val="00C54CC4"/>
    <w:rsid w:val="00C55BB7"/>
    <w:rsid w:val="00C617EE"/>
    <w:rsid w:val="00C65559"/>
    <w:rsid w:val="00C711F1"/>
    <w:rsid w:val="00C828A9"/>
    <w:rsid w:val="00C8414C"/>
    <w:rsid w:val="00C87909"/>
    <w:rsid w:val="00C904D3"/>
    <w:rsid w:val="00C92DDA"/>
    <w:rsid w:val="00C96D5C"/>
    <w:rsid w:val="00CA4435"/>
    <w:rsid w:val="00CA71AF"/>
    <w:rsid w:val="00CA755B"/>
    <w:rsid w:val="00CB0CFC"/>
    <w:rsid w:val="00CB65F2"/>
    <w:rsid w:val="00CC25E0"/>
    <w:rsid w:val="00CC4D68"/>
    <w:rsid w:val="00CC5113"/>
    <w:rsid w:val="00CD1845"/>
    <w:rsid w:val="00CD6520"/>
    <w:rsid w:val="00CE1D0B"/>
    <w:rsid w:val="00CE7ECC"/>
    <w:rsid w:val="00CF3B89"/>
    <w:rsid w:val="00CF42B1"/>
    <w:rsid w:val="00CF62B3"/>
    <w:rsid w:val="00CF672B"/>
    <w:rsid w:val="00D14190"/>
    <w:rsid w:val="00D1720E"/>
    <w:rsid w:val="00D20E55"/>
    <w:rsid w:val="00D2471E"/>
    <w:rsid w:val="00D373E7"/>
    <w:rsid w:val="00D37BB4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3DBD"/>
    <w:rsid w:val="00D75735"/>
    <w:rsid w:val="00D775FA"/>
    <w:rsid w:val="00D80A02"/>
    <w:rsid w:val="00D82A52"/>
    <w:rsid w:val="00D8308B"/>
    <w:rsid w:val="00D84F70"/>
    <w:rsid w:val="00D94A42"/>
    <w:rsid w:val="00D96D8E"/>
    <w:rsid w:val="00DA084D"/>
    <w:rsid w:val="00DA167A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2E55"/>
    <w:rsid w:val="00DD7F1F"/>
    <w:rsid w:val="00DE22A6"/>
    <w:rsid w:val="00DE5312"/>
    <w:rsid w:val="00DF10FD"/>
    <w:rsid w:val="00DF210F"/>
    <w:rsid w:val="00E04734"/>
    <w:rsid w:val="00E115E5"/>
    <w:rsid w:val="00E1383A"/>
    <w:rsid w:val="00E147A8"/>
    <w:rsid w:val="00E152A4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77473"/>
    <w:rsid w:val="00E87634"/>
    <w:rsid w:val="00E93CE5"/>
    <w:rsid w:val="00E95DC8"/>
    <w:rsid w:val="00E97F9C"/>
    <w:rsid w:val="00EA2F31"/>
    <w:rsid w:val="00EA6A8F"/>
    <w:rsid w:val="00EA7E81"/>
    <w:rsid w:val="00EB1EFA"/>
    <w:rsid w:val="00EC1605"/>
    <w:rsid w:val="00EC35AD"/>
    <w:rsid w:val="00ED1769"/>
    <w:rsid w:val="00ED2B47"/>
    <w:rsid w:val="00ED32A0"/>
    <w:rsid w:val="00EE004C"/>
    <w:rsid w:val="00EE0B8F"/>
    <w:rsid w:val="00EE13FA"/>
    <w:rsid w:val="00EE5780"/>
    <w:rsid w:val="00EE66A7"/>
    <w:rsid w:val="00EF017B"/>
    <w:rsid w:val="00F019EF"/>
    <w:rsid w:val="00F03D7F"/>
    <w:rsid w:val="00F07F0C"/>
    <w:rsid w:val="00F10C54"/>
    <w:rsid w:val="00F151BC"/>
    <w:rsid w:val="00F16845"/>
    <w:rsid w:val="00F172F8"/>
    <w:rsid w:val="00F24971"/>
    <w:rsid w:val="00F27432"/>
    <w:rsid w:val="00F30352"/>
    <w:rsid w:val="00F37CF2"/>
    <w:rsid w:val="00F41EF8"/>
    <w:rsid w:val="00F46FF3"/>
    <w:rsid w:val="00F51384"/>
    <w:rsid w:val="00F515CA"/>
    <w:rsid w:val="00F54A09"/>
    <w:rsid w:val="00F71F6F"/>
    <w:rsid w:val="00F76567"/>
    <w:rsid w:val="00F774E2"/>
    <w:rsid w:val="00F80E88"/>
    <w:rsid w:val="00F87343"/>
    <w:rsid w:val="00F930D7"/>
    <w:rsid w:val="00FA3CC5"/>
    <w:rsid w:val="00FB05C1"/>
    <w:rsid w:val="00FB0A7F"/>
    <w:rsid w:val="00FB2BC5"/>
    <w:rsid w:val="00FB44F6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039344AB"/>
  <w14:defaultImageDpi w14:val="0"/>
  <w15:docId w15:val="{29FED358-A324-451B-9DEB-BB3D829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3457</Words>
  <Characters>19707</Characters>
  <Application>Microsoft Office Word</Application>
  <DocSecurity>0</DocSecurity>
  <Lines>164</Lines>
  <Paragraphs>46</Paragraphs>
  <ScaleCrop>false</ScaleCrop>
  <Company>MEC</Company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2014-10-02T08:44:00Z</cp:lastPrinted>
  <dcterms:created xsi:type="dcterms:W3CDTF">2025-12-12T07:19:00Z</dcterms:created>
  <dcterms:modified xsi:type="dcterms:W3CDTF">2025-12-12T07:19:00Z</dcterms:modified>
</cp:coreProperties>
</file>